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07A7E" w:rsidRPr="00F07A7E">
        <w:t>R4-2107306</w:t>
      </w:r>
    </w:p>
    <w:p w:rsidR="00675C27" w:rsidRPr="00444A16" w:rsidRDefault="005C3EE4"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92100E">
        <w:rPr>
          <w:rFonts w:ascii="Arial" w:hAnsi="Arial" w:cs="Arial" w:hint="eastAsia"/>
          <w:sz w:val="22"/>
        </w:rPr>
        <w:t>, Hi</w:t>
      </w:r>
      <w:r w:rsidR="0092100E">
        <w:rPr>
          <w:rFonts w:ascii="Arial" w:hAnsi="Arial" w:cs="Arial"/>
          <w:sz w:val="22"/>
        </w:rPr>
        <w:t>S</w:t>
      </w:r>
      <w:bookmarkStart w:id="2" w:name="_GoBack"/>
      <w:bookmarkEnd w:id="2"/>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0FBA" w:rsidRPr="000C0FBA">
        <w:rPr>
          <w:rFonts w:ascii="Arial" w:hAnsi="Arial" w:cs="Arial"/>
          <w:sz w:val="22"/>
        </w:rPr>
        <w:t xml:space="preserve">On remaining issues for </w:t>
      </w:r>
      <w:proofErr w:type="spellStart"/>
      <w:r w:rsidR="000C0FBA" w:rsidRPr="000C0FBA">
        <w:rPr>
          <w:rFonts w:ascii="Arial" w:hAnsi="Arial" w:cs="Arial"/>
          <w:sz w:val="22"/>
        </w:rPr>
        <w:t>TxD</w:t>
      </w:r>
      <w:proofErr w:type="spellEnd"/>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07A7E">
        <w:rPr>
          <w:rFonts w:ascii="Arial" w:hAnsi="Arial" w:cs="Arial"/>
          <w:sz w:val="22"/>
        </w:rPr>
        <w:t>5.8.1.1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28731B" w:rsidRDefault="0028731B" w:rsidP="009A089A">
      <w:r>
        <w:t xml:space="preserve">The CR for Rel-16 </w:t>
      </w:r>
      <w:proofErr w:type="spellStart"/>
      <w:r>
        <w:t>TxD</w:t>
      </w:r>
      <w:proofErr w:type="spellEnd"/>
      <w:r>
        <w:t xml:space="preserve"> was endorsed in last RAN4 meeting [1]. The remaining requirements to be further discussed are MPR/A-MPR and EVM.</w:t>
      </w:r>
    </w:p>
    <w:p w:rsidR="0028731B" w:rsidRDefault="0028731B" w:rsidP="009A089A">
      <w:r>
        <w:t>Besides the core requirements, there are some undetermined test issues, which are captured in the WF in [2].</w:t>
      </w:r>
    </w:p>
    <w:p w:rsidR="009A089A" w:rsidRDefault="0028731B" w:rsidP="009A089A">
      <w:r>
        <w:t xml:space="preserve">In addition, how to address the Rel-15 </w:t>
      </w:r>
      <w:proofErr w:type="spellStart"/>
      <w:r>
        <w:t>TxD</w:t>
      </w:r>
      <w:proofErr w:type="spellEnd"/>
      <w:r>
        <w:t xml:space="preserve"> is still flying, and it also depends on the response from RAN2 on the feasibility of enabling</w:t>
      </w:r>
      <w:r w:rsidRPr="0028731B">
        <w:t xml:space="preserve"> rel</w:t>
      </w:r>
      <w:r>
        <w:t>ease-independent support of the</w:t>
      </w:r>
      <w:r w:rsidRPr="0028731B">
        <w:t xml:space="preserve"> new </w:t>
      </w:r>
      <w:proofErr w:type="spellStart"/>
      <w:r>
        <w:t>TxD</w:t>
      </w:r>
      <w:proofErr w:type="spellEnd"/>
      <w:r>
        <w:t xml:space="preserve"> </w:t>
      </w:r>
      <w:r w:rsidRPr="0028731B">
        <w:t>capability from Rel-15 for PC2</w:t>
      </w:r>
      <w:r w:rsidR="005369EE">
        <w:t xml:space="preserve">. </w:t>
      </w:r>
    </w:p>
    <w:p w:rsidR="0028731B" w:rsidRDefault="0028731B" w:rsidP="009A089A">
      <w:r>
        <w:t>This contribution discusses the issues on these three aspects.</w:t>
      </w:r>
    </w:p>
    <w:p w:rsidR="00062E8E" w:rsidRDefault="00062E8E" w:rsidP="00F23E96">
      <w:pPr>
        <w:pStyle w:val="Heading1"/>
        <w:spacing w:after="240"/>
        <w:rPr>
          <w:rFonts w:eastAsia="宋体"/>
          <w:lang w:eastAsia="zh-CN"/>
        </w:rPr>
      </w:pPr>
      <w:r>
        <w:rPr>
          <w:rFonts w:eastAsia="宋体" w:hint="eastAsia"/>
          <w:lang w:eastAsia="zh-CN"/>
        </w:rPr>
        <w:t>Discussion</w:t>
      </w:r>
    </w:p>
    <w:p w:rsidR="002428E2" w:rsidRDefault="002428E2" w:rsidP="002428E2">
      <w:pPr>
        <w:pStyle w:val="Heading2"/>
        <w:spacing w:after="240"/>
        <w:rPr>
          <w:lang w:val="en-US"/>
        </w:rPr>
      </w:pPr>
      <w:proofErr w:type="spellStart"/>
      <w:r>
        <w:rPr>
          <w:lang w:val="en-US"/>
        </w:rPr>
        <w:t>TxD</w:t>
      </w:r>
      <w:proofErr w:type="spellEnd"/>
      <w:r>
        <w:rPr>
          <w:lang w:val="en-US"/>
        </w:rPr>
        <w:t xml:space="preserve"> </w:t>
      </w:r>
      <w:r w:rsidR="0028731B">
        <w:rPr>
          <w:lang w:val="en-US"/>
        </w:rPr>
        <w:t>remaining</w:t>
      </w:r>
      <w:r>
        <w:rPr>
          <w:lang w:val="en-US"/>
        </w:rPr>
        <w:t xml:space="preserve"> requirements</w:t>
      </w:r>
    </w:p>
    <w:p w:rsidR="002428E2" w:rsidRDefault="002428E2" w:rsidP="002428E2">
      <w:pPr>
        <w:pStyle w:val="Heading3"/>
        <w:rPr>
          <w:lang w:eastAsia="en-US"/>
        </w:rPr>
      </w:pPr>
      <w:r>
        <w:rPr>
          <w:lang w:eastAsia="en-US"/>
        </w:rPr>
        <w:t>MPR</w:t>
      </w:r>
    </w:p>
    <w:p w:rsidR="002428E2" w:rsidRDefault="00D03ACC" w:rsidP="002428E2">
      <w:pPr>
        <w:spacing w:before="120"/>
        <w:rPr>
          <w:lang w:val="en-US"/>
        </w:rPr>
      </w:pPr>
      <w:r>
        <w:rPr>
          <w:lang w:val="en-US"/>
        </w:rPr>
        <w:t xml:space="preserve">We have proposed the PC2 MPR requirements for 2Tx for several meetings. </w:t>
      </w:r>
      <w:r w:rsidR="002428E2">
        <w:rPr>
          <w:lang w:val="en-US"/>
        </w:rPr>
        <w:t xml:space="preserve">Based on our </w:t>
      </w:r>
      <w:r w:rsidR="0050128E">
        <w:rPr>
          <w:lang w:val="en-US"/>
        </w:rPr>
        <w:t xml:space="preserve">measurement </w:t>
      </w:r>
      <w:r w:rsidR="002428E2">
        <w:rPr>
          <w:lang w:val="en-US"/>
        </w:rPr>
        <w:t>evaluation, MPR for both DFT-s-OFDM and CP-OFDM are obviously increased especially for the edge RB allocation. The proposed MPR values for power class 2 UE supporting 2Tx transmission are listed in Table 1.</w:t>
      </w:r>
    </w:p>
    <w:p w:rsidR="002428E2" w:rsidRDefault="002428E2" w:rsidP="002428E2">
      <w:pPr>
        <w:pStyle w:val="TH"/>
        <w:rPr>
          <w:rFonts w:eastAsia="Times New Roman"/>
        </w:rPr>
      </w:pPr>
      <w:r>
        <w:t>Table 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428E2" w:rsidRPr="005578A3" w:rsidTr="00D85D8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2428E2" w:rsidRDefault="002428E2" w:rsidP="00D85D8C">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2428E2" w:rsidRDefault="002428E2" w:rsidP="00D85D8C">
            <w:pPr>
              <w:pStyle w:val="TAH"/>
            </w:pPr>
            <w:r>
              <w:t>MPR (dB)</w:t>
            </w:r>
          </w:p>
        </w:tc>
      </w:tr>
      <w:tr w:rsidR="002428E2" w:rsidRPr="005578A3" w:rsidTr="00D85D8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overflowPunct/>
              <w:autoSpaceDE/>
              <w:autoSpaceDN/>
              <w:adjustRightInd/>
              <w:spacing w:after="0"/>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H"/>
            </w:pPr>
            <w:r>
              <w:t>Inner RB allocations</w:t>
            </w:r>
          </w:p>
        </w:tc>
      </w:tr>
      <w:tr w:rsidR="002428E2" w:rsidRPr="005578A3" w:rsidTr="00D85D8C">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0</w:t>
            </w:r>
          </w:p>
        </w:tc>
      </w:tr>
      <w:tr w:rsidR="002428E2" w:rsidRPr="005578A3" w:rsidTr="00D85D8C">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lang w:val="en-CA"/>
              </w:rPr>
              <w:t>0</w:t>
            </w:r>
          </w:p>
        </w:tc>
      </w:tr>
      <w:tr w:rsidR="002428E2" w:rsidRPr="005578A3" w:rsidTr="00D85D8C">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bookmarkStart w:id="3" w:name="OLE_LINK13"/>
            <w:r>
              <w:rPr>
                <w:rFonts w:cs="Arial"/>
              </w:rPr>
              <w:t xml:space="preserve">≤ </w:t>
            </w:r>
            <w:r>
              <w:rPr>
                <w:rFonts w:cs="Arial"/>
                <w:lang w:val="en-CA"/>
              </w:rPr>
              <w:t>2</w:t>
            </w:r>
            <w:bookmarkEnd w:id="3"/>
          </w:p>
        </w:tc>
        <w:tc>
          <w:tcPr>
            <w:tcW w:w="205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xml:space="preserve">≤ </w:t>
            </w:r>
            <w:r>
              <w:rPr>
                <w:rFonts w:cs="Arial"/>
                <w:lang w:val="en-CA"/>
              </w:rPr>
              <w:t>1</w:t>
            </w:r>
          </w:p>
        </w:tc>
      </w:tr>
      <w:tr w:rsidR="002428E2" w:rsidRPr="005578A3" w:rsidTr="00D85D8C">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4</w:t>
            </w:r>
          </w:p>
        </w:tc>
        <w:tc>
          <w:tcPr>
            <w:tcW w:w="4154" w:type="dxa"/>
            <w:gridSpan w:val="2"/>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xml:space="preserve">≤ </w:t>
            </w:r>
            <w:r>
              <w:rPr>
                <w:rFonts w:cs="Arial"/>
                <w:lang w:val="en-CA"/>
              </w:rPr>
              <w:t>2.5</w:t>
            </w:r>
          </w:p>
        </w:tc>
      </w:tr>
      <w:tr w:rsidR="002428E2" w:rsidRPr="005578A3" w:rsidTr="00D85D8C">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4.5</w:t>
            </w:r>
          </w:p>
        </w:tc>
      </w:tr>
      <w:tr w:rsidR="002428E2" w:rsidRPr="005578A3" w:rsidTr="00D85D8C">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pStyle w:val="TAC"/>
              <w:rPr>
                <w:rFonts w:cs="Arial"/>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w:t>
            </w:r>
            <w:r>
              <w:rPr>
                <w:rFonts w:cs="Arial"/>
                <w:lang w:val="en-CA"/>
              </w:rPr>
              <w:t xml:space="preserve"> 1.5</w:t>
            </w:r>
          </w:p>
        </w:tc>
      </w:tr>
      <w:tr w:rsidR="002428E2" w:rsidRPr="005578A3" w:rsidTr="00D85D8C">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xml:space="preserve">≤ </w:t>
            </w:r>
            <w:r>
              <w:rPr>
                <w:rFonts w:cs="Arial"/>
                <w:lang w:val="en-CA"/>
              </w:rPr>
              <w:t>2</w:t>
            </w:r>
          </w:p>
        </w:tc>
      </w:tr>
      <w:tr w:rsidR="002428E2" w:rsidRPr="005578A3" w:rsidTr="00D85D8C">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 xml:space="preserve">≤ </w:t>
            </w:r>
            <w:r>
              <w:rPr>
                <w:rFonts w:cs="Arial"/>
                <w:lang w:val="en-CA"/>
              </w:rPr>
              <w:t>4</w:t>
            </w:r>
          </w:p>
        </w:tc>
      </w:tr>
      <w:tr w:rsidR="002428E2" w:rsidRPr="005578A3" w:rsidTr="00D85D8C">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2428E2" w:rsidRDefault="002428E2" w:rsidP="00D85D8C">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2428E2" w:rsidRDefault="002428E2" w:rsidP="00D85D8C">
            <w:pPr>
              <w:pStyle w:val="TAC"/>
              <w:rPr>
                <w:rFonts w:cs="Arial"/>
                <w:lang w:eastAsia="en-GB"/>
              </w:rPr>
            </w:pPr>
            <w:r>
              <w:rPr>
                <w:rFonts w:cs="Arial"/>
              </w:rPr>
              <w:t xml:space="preserve">≤ </w:t>
            </w:r>
            <w:r>
              <w:rPr>
                <w:rFonts w:cs="Arial"/>
                <w:lang w:val="en-CA"/>
              </w:rPr>
              <w:t>6.5</w:t>
            </w:r>
          </w:p>
        </w:tc>
      </w:tr>
    </w:tbl>
    <w:p w:rsidR="002428E2" w:rsidRDefault="0050128E" w:rsidP="002428E2">
      <w:pPr>
        <w:spacing w:before="120"/>
        <w:rPr>
          <w:lang w:val="en-US" w:eastAsia="en-US"/>
        </w:rPr>
      </w:pPr>
      <w:r>
        <w:rPr>
          <w:lang w:val="en-US" w:eastAsia="en-US"/>
        </w:rPr>
        <w:t>During the discussion in last meeting, some companies thought the proposed values may be too stringent and want to further check the values for PC2 MPR. To make progress, we are open to new inputs from other companies</w:t>
      </w:r>
      <w:r w:rsidR="002428E2">
        <w:rPr>
          <w:lang w:val="en-US" w:eastAsia="en-US"/>
        </w:rPr>
        <w:t xml:space="preserve">. </w:t>
      </w:r>
    </w:p>
    <w:p w:rsidR="001456ED" w:rsidRPr="005C7DE8" w:rsidRDefault="001456ED" w:rsidP="001456ED">
      <w:pPr>
        <w:rPr>
          <w:b/>
          <w:i/>
          <w:lang w:val="en-US" w:eastAsia="en-US"/>
        </w:rPr>
      </w:pPr>
      <w:r w:rsidRPr="005C7DE8">
        <w:rPr>
          <w:b/>
          <w:i/>
          <w:lang w:eastAsia="en-US"/>
        </w:rPr>
        <w:t>Observation</w:t>
      </w:r>
      <w:r>
        <w:rPr>
          <w:b/>
          <w:i/>
          <w:lang w:eastAsia="en-US"/>
        </w:rPr>
        <w:t xml:space="preserve"> 1</w:t>
      </w:r>
      <w:r w:rsidRPr="005C7DE8">
        <w:rPr>
          <w:b/>
          <w:i/>
          <w:lang w:eastAsia="en-US"/>
        </w:rPr>
        <w:t>:</w:t>
      </w:r>
      <w:r>
        <w:rPr>
          <w:b/>
          <w:i/>
          <w:lang w:eastAsia="en-US"/>
        </w:rPr>
        <w:t xml:space="preserve"> Only PC2 MPR requirements for </w:t>
      </w:r>
      <w:proofErr w:type="spellStart"/>
      <w:r>
        <w:rPr>
          <w:b/>
          <w:i/>
          <w:lang w:eastAsia="en-US"/>
        </w:rPr>
        <w:t>TxD</w:t>
      </w:r>
      <w:proofErr w:type="spellEnd"/>
      <w:r>
        <w:rPr>
          <w:b/>
          <w:i/>
          <w:lang w:eastAsia="en-US"/>
        </w:rPr>
        <w:t>/UL MIMO are not determined yet</w:t>
      </w:r>
      <w:r w:rsidRPr="005C7DE8">
        <w:rPr>
          <w:b/>
          <w:i/>
          <w:lang w:eastAsia="en-US"/>
        </w:rPr>
        <w:t xml:space="preserve">. </w:t>
      </w:r>
    </w:p>
    <w:p w:rsidR="0028731B" w:rsidRDefault="0028731B" w:rsidP="002428E2">
      <w:pPr>
        <w:pStyle w:val="Heading3"/>
        <w:rPr>
          <w:lang w:eastAsia="en-US"/>
        </w:rPr>
      </w:pPr>
      <w:r>
        <w:rPr>
          <w:lang w:eastAsia="en-US"/>
        </w:rPr>
        <w:t>A-MPR</w:t>
      </w:r>
    </w:p>
    <w:p w:rsidR="0028731B" w:rsidRDefault="00C363CD" w:rsidP="0028731B">
      <w:pPr>
        <w:rPr>
          <w:lang w:val="en-US" w:eastAsia="en-US"/>
        </w:rPr>
      </w:pPr>
      <w:r>
        <w:rPr>
          <w:lang w:val="en-US" w:eastAsia="en-US"/>
        </w:rPr>
        <w:t xml:space="preserve">A-MPR was listed as a remaining issue for </w:t>
      </w:r>
      <w:proofErr w:type="spellStart"/>
      <w:r>
        <w:rPr>
          <w:lang w:val="en-US" w:eastAsia="en-US"/>
        </w:rPr>
        <w:t>TxD</w:t>
      </w:r>
      <w:proofErr w:type="spellEnd"/>
      <w:r>
        <w:rPr>
          <w:lang w:val="en-US" w:eastAsia="en-US"/>
        </w:rPr>
        <w:t xml:space="preserve">, but since usually A-MPR is band specific, we think that A-MPR requirement can be decoupled with the general </w:t>
      </w:r>
      <w:proofErr w:type="spellStart"/>
      <w:r>
        <w:rPr>
          <w:lang w:val="en-US" w:eastAsia="en-US"/>
        </w:rPr>
        <w:t>TxD</w:t>
      </w:r>
      <w:proofErr w:type="spellEnd"/>
      <w:r>
        <w:rPr>
          <w:lang w:val="en-US" w:eastAsia="en-US"/>
        </w:rPr>
        <w:t xml:space="preserve"> </w:t>
      </w:r>
      <w:r w:rsidR="005C7DE8">
        <w:rPr>
          <w:lang w:val="en-US" w:eastAsia="en-US"/>
        </w:rPr>
        <w:t>requirements</w:t>
      </w:r>
      <w:r>
        <w:rPr>
          <w:lang w:val="en-US" w:eastAsia="en-US"/>
        </w:rPr>
        <w:t>.</w:t>
      </w:r>
    </w:p>
    <w:p w:rsidR="00C363CD" w:rsidRDefault="00C363CD" w:rsidP="0028731B">
      <w:pPr>
        <w:rPr>
          <w:lang w:eastAsia="en-US"/>
        </w:rPr>
      </w:pPr>
      <w:r>
        <w:rPr>
          <w:lang w:val="en-US" w:eastAsia="en-US"/>
        </w:rPr>
        <w:lastRenderedPageBreak/>
        <w:t xml:space="preserve">Similar discussion also happened in RAN#91e meeting, where the common understanding </w:t>
      </w:r>
      <w:r w:rsidR="005C7DE8">
        <w:rPr>
          <w:lang w:val="en-US" w:eastAsia="en-US"/>
        </w:rPr>
        <w:t xml:space="preserve">is that A-MPR is </w:t>
      </w:r>
      <w:r w:rsidR="005C7DE8">
        <w:rPr>
          <w:lang w:eastAsia="en-US"/>
        </w:rPr>
        <w:t xml:space="preserve">band related and need not be considered for the general requirement. </w:t>
      </w:r>
    </w:p>
    <w:p w:rsidR="005C7DE8" w:rsidRDefault="005C7DE8" w:rsidP="0028731B">
      <w:pPr>
        <w:rPr>
          <w:lang w:eastAsia="en-US"/>
        </w:rPr>
      </w:pPr>
      <w:r>
        <w:rPr>
          <w:lang w:eastAsia="en-US"/>
        </w:rPr>
        <w:t xml:space="preserve">Thus though the A-MPR clause is kept in the CR for </w:t>
      </w:r>
      <w:proofErr w:type="spellStart"/>
      <w:r>
        <w:rPr>
          <w:lang w:eastAsia="en-US"/>
        </w:rPr>
        <w:t>TxD</w:t>
      </w:r>
      <w:proofErr w:type="spellEnd"/>
      <w:r>
        <w:rPr>
          <w:lang w:eastAsia="en-US"/>
        </w:rPr>
        <w:t>, only the framework of applicable A-MPR should be considered.</w:t>
      </w:r>
    </w:p>
    <w:p w:rsidR="005C7DE8" w:rsidRPr="005C7DE8" w:rsidRDefault="005C7DE8" w:rsidP="0028731B">
      <w:pPr>
        <w:rPr>
          <w:b/>
          <w:i/>
          <w:lang w:val="en-US" w:eastAsia="en-US"/>
        </w:rPr>
      </w:pPr>
      <w:r w:rsidRPr="005C7DE8">
        <w:rPr>
          <w:b/>
          <w:i/>
          <w:lang w:eastAsia="en-US"/>
        </w:rPr>
        <w:t>Observation</w:t>
      </w:r>
      <w:r w:rsidR="001456ED">
        <w:rPr>
          <w:b/>
          <w:i/>
          <w:lang w:eastAsia="en-US"/>
        </w:rPr>
        <w:t xml:space="preserve"> 2</w:t>
      </w:r>
      <w:r w:rsidRPr="005C7DE8">
        <w:rPr>
          <w:b/>
          <w:i/>
          <w:lang w:eastAsia="en-US"/>
        </w:rPr>
        <w:t xml:space="preserve">: A-MPR as band specific requirements could be decoupled from the general </w:t>
      </w:r>
      <w:proofErr w:type="spellStart"/>
      <w:r w:rsidRPr="005C7DE8">
        <w:rPr>
          <w:b/>
          <w:i/>
          <w:lang w:eastAsia="en-US"/>
        </w:rPr>
        <w:t>TxD</w:t>
      </w:r>
      <w:proofErr w:type="spellEnd"/>
      <w:r w:rsidRPr="005C7DE8">
        <w:rPr>
          <w:b/>
          <w:i/>
          <w:lang w:eastAsia="en-US"/>
        </w:rPr>
        <w:t xml:space="preserve"> requirements, which should not be obstacle for the completion of </w:t>
      </w:r>
      <w:proofErr w:type="spellStart"/>
      <w:r w:rsidRPr="005C7DE8">
        <w:rPr>
          <w:b/>
          <w:i/>
          <w:lang w:eastAsia="en-US"/>
        </w:rPr>
        <w:t>TxD</w:t>
      </w:r>
      <w:proofErr w:type="spellEnd"/>
      <w:r w:rsidRPr="005C7DE8">
        <w:rPr>
          <w:b/>
          <w:i/>
          <w:lang w:eastAsia="en-US"/>
        </w:rPr>
        <w:t xml:space="preserve"> requirements. </w:t>
      </w:r>
    </w:p>
    <w:p w:rsidR="002428E2" w:rsidRDefault="002428E2" w:rsidP="002428E2">
      <w:pPr>
        <w:pStyle w:val="Heading3"/>
        <w:rPr>
          <w:lang w:eastAsia="en-US"/>
        </w:rPr>
      </w:pPr>
      <w:r>
        <w:rPr>
          <w:lang w:eastAsia="en-US"/>
        </w:rPr>
        <w:t>EVM</w:t>
      </w:r>
    </w:p>
    <w:p w:rsidR="00AC53D8" w:rsidRDefault="00AC53D8" w:rsidP="0028731B">
      <w:pPr>
        <w:rPr>
          <w:lang w:val="en-US" w:eastAsia="en-US"/>
        </w:rPr>
      </w:pPr>
      <w:r>
        <w:rPr>
          <w:lang w:val="en-US" w:eastAsia="en-US"/>
        </w:rPr>
        <w:t>Two options for EVM requirements are left for further discussion in last meeting, i.e.</w:t>
      </w:r>
    </w:p>
    <w:p w:rsidR="00C21D0E" w:rsidRPr="00AC53D8" w:rsidRDefault="00BA04EE" w:rsidP="00AC53D8">
      <w:pPr>
        <w:numPr>
          <w:ilvl w:val="1"/>
          <w:numId w:val="46"/>
        </w:numPr>
        <w:rPr>
          <w:lang w:val="en-US" w:eastAsia="en-US"/>
        </w:rPr>
      </w:pPr>
      <w:r w:rsidRPr="00AC53D8">
        <w:rPr>
          <w:lang w:eastAsia="en-US"/>
        </w:rPr>
        <w:t>Option 1: As in agreed WF R4-2008465</w:t>
      </w:r>
    </w:p>
    <w:p w:rsidR="00C21D0E" w:rsidRPr="00AC53D8" w:rsidRDefault="00AC53D8" w:rsidP="00AC53D8">
      <w:pPr>
        <w:numPr>
          <w:ilvl w:val="3"/>
          <w:numId w:val="46"/>
        </w:numPr>
        <w:rPr>
          <w:lang w:val="en-US" w:eastAsia="en-US"/>
        </w:rPr>
      </w:pPr>
      <m:oMath>
        <m:r>
          <w:rPr>
            <w:rFonts w:ascii="Cambria Math" w:hAnsi="Cambria Math"/>
            <w:lang w:eastAsia="en-US"/>
          </w:rPr>
          <m:t>EVM=</m:t>
        </m:r>
        <m:rad>
          <m:radPr>
            <m:degHide m:val="1"/>
            <m:ctrlPr>
              <w:rPr>
                <w:rFonts w:ascii="Cambria Math" w:hAnsi="Cambria Math"/>
                <w:i/>
                <w:iCs/>
                <w:lang w:val="en-US" w:eastAsia="en-US"/>
              </w:rPr>
            </m:ctrlPr>
          </m:radPr>
          <m:deg/>
          <m:e>
            <m:r>
              <w:rPr>
                <w:rFonts w:ascii="Cambria Math" w:hAnsi="Cambria Math"/>
                <w:lang w:eastAsia="en-US"/>
              </w:rPr>
              <m:t>(</m:t>
            </m:r>
            <m:sSub>
              <m:sSubPr>
                <m:ctrlPr>
                  <w:rPr>
                    <w:rFonts w:ascii="Cambria Math" w:hAnsi="Cambria Math"/>
                    <w:i/>
                    <w:iCs/>
                    <w:lang w:val="en-US" w:eastAsia="en-US"/>
                  </w:rPr>
                </m:ctrlPr>
              </m:sSubPr>
              <m:e>
                <m:r>
                  <w:rPr>
                    <w:rFonts w:ascii="Cambria Math" w:hAnsi="Cambria Math"/>
                    <w:lang w:eastAsia="en-US"/>
                  </w:rPr>
                  <m:t>P</m:t>
                </m:r>
              </m:e>
              <m:sub>
                <m:r>
                  <w:rPr>
                    <w:rFonts w:ascii="Cambria Math" w:hAnsi="Cambria Math"/>
                    <w:lang w:eastAsia="en-US"/>
                  </w:rPr>
                  <m:t>1</m:t>
                </m:r>
              </m:sub>
            </m:sSub>
            <m:r>
              <w:rPr>
                <w:rFonts w:ascii="Cambria Math" w:hAnsi="Cambria Math"/>
                <w:lang w:eastAsia="en-US"/>
              </w:rPr>
              <m:t>*</m:t>
            </m:r>
            <m:sSubSup>
              <m:sSubSupPr>
                <m:ctrlPr>
                  <w:rPr>
                    <w:rFonts w:ascii="Cambria Math" w:hAnsi="Cambria Math"/>
                    <w:i/>
                    <w:iCs/>
                    <w:lang w:val="en-US" w:eastAsia="en-US"/>
                  </w:rPr>
                </m:ctrlPr>
              </m:sSubSupPr>
              <m:e>
                <m:r>
                  <w:rPr>
                    <w:rFonts w:ascii="Cambria Math" w:hAnsi="Cambria Math"/>
                    <w:lang w:eastAsia="en-US"/>
                  </w:rPr>
                  <m:t>EVM</m:t>
                </m:r>
              </m:e>
              <m:sub>
                <m:r>
                  <w:rPr>
                    <w:rFonts w:ascii="Cambria Math" w:hAnsi="Cambria Math"/>
                    <w:lang w:eastAsia="en-US"/>
                  </w:rPr>
                  <m:t>1</m:t>
                </m:r>
              </m:sub>
              <m:sup>
                <m:r>
                  <w:rPr>
                    <w:rFonts w:ascii="Cambria Math" w:hAnsi="Cambria Math"/>
                    <w:lang w:eastAsia="en-US"/>
                  </w:rPr>
                  <m:t>2</m:t>
                </m:r>
              </m:sup>
            </m:sSubSup>
            <m:r>
              <w:rPr>
                <w:rFonts w:ascii="Cambria Math" w:hAnsi="Cambria Math"/>
                <w:lang w:eastAsia="en-US"/>
              </w:rPr>
              <m:t>+ </m:t>
            </m:r>
            <m:sSub>
              <m:sSubPr>
                <m:ctrlPr>
                  <w:rPr>
                    <w:rFonts w:ascii="Cambria Math" w:hAnsi="Cambria Math"/>
                    <w:i/>
                    <w:iCs/>
                    <w:lang w:val="en-US" w:eastAsia="en-US"/>
                  </w:rPr>
                </m:ctrlPr>
              </m:sSubPr>
              <m:e>
                <m:r>
                  <w:rPr>
                    <w:rFonts w:ascii="Cambria Math" w:hAnsi="Cambria Math"/>
                    <w:lang w:eastAsia="en-US"/>
                  </w:rPr>
                  <m:t>P</m:t>
                </m:r>
              </m:e>
              <m:sub>
                <m:r>
                  <w:rPr>
                    <w:rFonts w:ascii="Cambria Math" w:hAnsi="Cambria Math"/>
                    <w:lang w:eastAsia="en-US"/>
                  </w:rPr>
                  <m:t>2</m:t>
                </m:r>
              </m:sub>
            </m:sSub>
            <m:r>
              <w:rPr>
                <w:rFonts w:ascii="Cambria Math" w:hAnsi="Cambria Math"/>
                <w:lang w:eastAsia="en-US"/>
              </w:rPr>
              <m:t>*</m:t>
            </m:r>
            <m:sSubSup>
              <m:sSubSupPr>
                <m:ctrlPr>
                  <w:rPr>
                    <w:rFonts w:ascii="Cambria Math" w:hAnsi="Cambria Math"/>
                    <w:i/>
                    <w:iCs/>
                    <w:lang w:val="en-US" w:eastAsia="en-US"/>
                  </w:rPr>
                </m:ctrlPr>
              </m:sSubSupPr>
              <m:e>
                <m:r>
                  <w:rPr>
                    <w:rFonts w:ascii="Cambria Math" w:hAnsi="Cambria Math"/>
                    <w:lang w:eastAsia="en-US"/>
                  </w:rPr>
                  <m:t>EVM</m:t>
                </m:r>
              </m:e>
              <m:sub>
                <m:r>
                  <w:rPr>
                    <w:rFonts w:ascii="Cambria Math" w:hAnsi="Cambria Math"/>
                    <w:lang w:eastAsia="en-US"/>
                  </w:rPr>
                  <m:t>2</m:t>
                </m:r>
              </m:sub>
              <m:sup>
                <m:r>
                  <w:rPr>
                    <w:rFonts w:ascii="Cambria Math" w:hAnsi="Cambria Math"/>
                    <w:lang w:eastAsia="en-US"/>
                  </w:rPr>
                  <m:t>2</m:t>
                </m:r>
              </m:sup>
            </m:sSubSup>
            <m:r>
              <w:rPr>
                <w:rFonts w:ascii="Cambria Math" w:hAnsi="Cambria Math"/>
                <w:lang w:eastAsia="en-US"/>
              </w:rPr>
              <m:t>)/(P</m:t>
            </m:r>
            <m:r>
              <w:rPr>
                <w:rFonts w:ascii="Cambria Math" w:hAnsi="Cambria Math"/>
                <w:vertAlign w:val="subscript"/>
                <w:lang w:eastAsia="en-US"/>
              </w:rPr>
              <m:t>1</m:t>
            </m:r>
            <m:r>
              <w:rPr>
                <w:rFonts w:ascii="Cambria Math" w:hAnsi="Cambria Math"/>
                <w:lang w:eastAsia="en-US"/>
              </w:rPr>
              <m:t> + P</m:t>
            </m:r>
            <m:r>
              <w:rPr>
                <w:rFonts w:ascii="Cambria Math" w:hAnsi="Cambria Math"/>
                <w:vertAlign w:val="subscript"/>
                <w:lang w:eastAsia="en-US"/>
              </w:rPr>
              <m:t>2</m:t>
            </m:r>
            <m:r>
              <w:rPr>
                <w:rFonts w:ascii="Cambria Math" w:hAnsi="Cambria Math"/>
                <w:lang w:eastAsia="en-US"/>
              </w:rPr>
              <m:t>)</m:t>
            </m:r>
          </m:e>
        </m:rad>
      </m:oMath>
    </w:p>
    <w:p w:rsidR="00C21D0E" w:rsidRPr="00AC53D8" w:rsidRDefault="00BA04EE" w:rsidP="00AC53D8">
      <w:pPr>
        <w:numPr>
          <w:ilvl w:val="1"/>
          <w:numId w:val="46"/>
        </w:numPr>
        <w:rPr>
          <w:lang w:val="en-US" w:eastAsia="en-US"/>
        </w:rPr>
      </w:pPr>
      <w:r w:rsidRPr="00AC53D8">
        <w:rPr>
          <w:lang w:eastAsia="en-US"/>
        </w:rPr>
        <w:t xml:space="preserve">Option </w:t>
      </w:r>
      <w:r w:rsidR="00AC53D8">
        <w:rPr>
          <w:lang w:eastAsia="en-US"/>
        </w:rPr>
        <w:t>2</w:t>
      </w:r>
      <w:r w:rsidRPr="00AC53D8">
        <w:rPr>
          <w:lang w:eastAsia="en-US"/>
        </w:rPr>
        <w:t>: As has been provided in R4-2102917:</w:t>
      </w:r>
    </w:p>
    <w:p w:rsidR="00C21D0E" w:rsidRPr="00AC53D8" w:rsidRDefault="002655A5" w:rsidP="00AC53D8">
      <w:pPr>
        <w:numPr>
          <w:ilvl w:val="3"/>
          <w:numId w:val="46"/>
        </w:numPr>
        <w:rPr>
          <w:i/>
          <w:sz w:val="21"/>
          <w:lang w:val="en-US" w:eastAsia="en-US"/>
        </w:rPr>
      </w:pPr>
      <m:oMath>
        <m:sSub>
          <m:sSubPr>
            <m:ctrlPr>
              <w:rPr>
                <w:rFonts w:ascii="Cambria Math" w:hAnsi="Cambria Math"/>
                <w:i/>
                <w:iCs/>
                <w:sz w:val="22"/>
                <w:lang w:val="en-US" w:eastAsia="en-US"/>
              </w:rPr>
            </m:ctrlPr>
          </m:sSubPr>
          <m:e>
            <m:r>
              <w:rPr>
                <w:rFonts w:ascii="Cambria Math" w:hAnsi="Cambria Math"/>
                <w:sz w:val="22"/>
                <w:lang w:eastAsia="en-US"/>
              </w:rPr>
              <m:t>EVM</m:t>
            </m:r>
          </m:e>
          <m:sub>
            <m:r>
              <w:rPr>
                <w:rFonts w:ascii="Cambria Math" w:hAnsi="Cambria Math"/>
                <w:sz w:val="22"/>
                <w:lang w:eastAsia="en-US"/>
              </w:rPr>
              <m:t>port,  ρ=1</m:t>
            </m:r>
          </m:sub>
        </m:sSub>
        <m:r>
          <w:rPr>
            <w:rFonts w:ascii="Cambria Math" w:hAnsi="Cambria Math"/>
            <w:sz w:val="22"/>
            <w:lang w:eastAsia="en-US"/>
          </w:rPr>
          <m:t>=</m:t>
        </m:r>
        <m:f>
          <m:fPr>
            <m:ctrlPr>
              <w:rPr>
                <w:rFonts w:ascii="Cambria Math" w:hAnsi="Cambria Math"/>
                <w:i/>
                <w:iCs/>
                <w:sz w:val="22"/>
                <w:lang w:val="en-US" w:eastAsia="en-US"/>
              </w:rPr>
            </m:ctrlPr>
          </m:fPr>
          <m:num>
            <m:sSub>
              <m:sSubPr>
                <m:ctrlPr>
                  <w:rPr>
                    <w:rFonts w:ascii="Cambria Math" w:hAnsi="Cambria Math"/>
                    <w:i/>
                    <w:iCs/>
                    <w:sz w:val="22"/>
                    <w:lang w:val="en-US" w:eastAsia="en-US"/>
                  </w:rPr>
                </m:ctrlPr>
              </m:sSubPr>
              <m:e>
                <m:r>
                  <w:rPr>
                    <w:rFonts w:ascii="Cambria Math" w:hAnsi="Cambria Math"/>
                    <w:sz w:val="22"/>
                    <w:lang w:eastAsia="en-US"/>
                  </w:rPr>
                  <m:t>P</m:t>
                </m:r>
              </m:e>
              <m:sub>
                <m:r>
                  <w:rPr>
                    <w:rFonts w:ascii="Cambria Math" w:hAnsi="Cambria Math"/>
                    <w:sz w:val="22"/>
                    <w:lang w:eastAsia="en-US"/>
                  </w:rPr>
                  <m:t>1</m:t>
                </m:r>
              </m:sub>
            </m:sSub>
            <m:sSub>
              <m:sSubPr>
                <m:ctrlPr>
                  <w:rPr>
                    <w:rFonts w:ascii="Cambria Math" w:hAnsi="Cambria Math"/>
                    <w:i/>
                    <w:iCs/>
                    <w:sz w:val="22"/>
                    <w:lang w:val="en-US" w:eastAsia="en-US"/>
                  </w:rPr>
                </m:ctrlPr>
              </m:sSubPr>
              <m:e>
                <m:r>
                  <w:rPr>
                    <w:rFonts w:ascii="Cambria Math" w:hAnsi="Cambria Math"/>
                    <w:sz w:val="22"/>
                    <w:lang w:eastAsia="en-US"/>
                  </w:rPr>
                  <m:t> ∙EVM</m:t>
                </m:r>
              </m:e>
              <m:sub>
                <m:r>
                  <w:rPr>
                    <w:rFonts w:ascii="Cambria Math" w:hAnsi="Cambria Math"/>
                    <w:sz w:val="22"/>
                    <w:lang w:eastAsia="en-US"/>
                  </w:rPr>
                  <m:t>1</m:t>
                </m:r>
              </m:sub>
            </m:sSub>
            <m:r>
              <w:rPr>
                <w:rFonts w:ascii="Cambria Math" w:hAnsi="Cambria Math"/>
                <w:sz w:val="22"/>
                <w:lang w:eastAsia="en-US"/>
              </w:rPr>
              <m:t>+</m:t>
            </m:r>
            <m:sSub>
              <m:sSubPr>
                <m:ctrlPr>
                  <w:rPr>
                    <w:rFonts w:ascii="Cambria Math" w:hAnsi="Cambria Math"/>
                    <w:i/>
                    <w:iCs/>
                    <w:sz w:val="22"/>
                    <w:lang w:val="en-US" w:eastAsia="en-US"/>
                  </w:rPr>
                </m:ctrlPr>
              </m:sSubPr>
              <m:e>
                <m:sSub>
                  <m:sSubPr>
                    <m:ctrlPr>
                      <w:rPr>
                        <w:rFonts w:ascii="Cambria Math" w:hAnsi="Cambria Math"/>
                        <w:i/>
                        <w:iCs/>
                        <w:sz w:val="22"/>
                        <w:lang w:val="en-US" w:eastAsia="en-US"/>
                      </w:rPr>
                    </m:ctrlPr>
                  </m:sSubPr>
                  <m:e>
                    <m:r>
                      <w:rPr>
                        <w:rFonts w:ascii="Cambria Math" w:hAnsi="Cambria Math"/>
                        <w:sz w:val="22"/>
                        <w:lang w:eastAsia="en-US"/>
                      </w:rPr>
                      <m:t>P</m:t>
                    </m:r>
                  </m:e>
                  <m:sub>
                    <m:r>
                      <w:rPr>
                        <w:rFonts w:ascii="Cambria Math" w:hAnsi="Cambria Math"/>
                        <w:sz w:val="22"/>
                        <w:lang w:eastAsia="en-US"/>
                      </w:rPr>
                      <m:t>2</m:t>
                    </m:r>
                  </m:sub>
                </m:sSub>
                <m:r>
                  <w:rPr>
                    <w:rFonts w:ascii="Cambria Math" w:hAnsi="Cambria Math"/>
                    <w:sz w:val="22"/>
                    <w:lang w:eastAsia="en-US"/>
                  </w:rPr>
                  <m:t> ∙EVM</m:t>
                </m:r>
              </m:e>
              <m:sub>
                <m:r>
                  <w:rPr>
                    <w:rFonts w:ascii="Cambria Math" w:hAnsi="Cambria Math"/>
                    <w:sz w:val="22"/>
                    <w:lang w:eastAsia="en-US"/>
                  </w:rPr>
                  <m:t>2</m:t>
                </m:r>
              </m:sub>
            </m:sSub>
          </m:num>
          <m:den>
            <m:sSub>
              <m:sSubPr>
                <m:ctrlPr>
                  <w:rPr>
                    <w:rFonts w:ascii="Cambria Math" w:hAnsi="Cambria Math"/>
                    <w:i/>
                    <w:iCs/>
                    <w:sz w:val="22"/>
                    <w:lang w:val="en-US" w:eastAsia="en-US"/>
                  </w:rPr>
                </m:ctrlPr>
              </m:sSubPr>
              <m:e>
                <m:r>
                  <w:rPr>
                    <w:rFonts w:ascii="Cambria Math" w:hAnsi="Cambria Math"/>
                    <w:sz w:val="22"/>
                    <w:lang w:eastAsia="en-US"/>
                  </w:rPr>
                  <m:t>P</m:t>
                </m:r>
              </m:e>
              <m:sub>
                <m:r>
                  <w:rPr>
                    <w:rFonts w:ascii="Cambria Math" w:hAnsi="Cambria Math"/>
                    <w:sz w:val="22"/>
                    <w:lang w:eastAsia="en-US"/>
                  </w:rPr>
                  <m:t>1</m:t>
                </m:r>
              </m:sub>
            </m:sSub>
            <m:r>
              <w:rPr>
                <w:rFonts w:ascii="Cambria Math" w:hAnsi="Cambria Math"/>
                <w:sz w:val="22"/>
                <w:lang w:eastAsia="en-US"/>
              </w:rPr>
              <m:t>+</m:t>
            </m:r>
            <m:sSub>
              <m:sSubPr>
                <m:ctrlPr>
                  <w:rPr>
                    <w:rFonts w:ascii="Cambria Math" w:hAnsi="Cambria Math"/>
                    <w:i/>
                    <w:iCs/>
                    <w:sz w:val="22"/>
                    <w:lang w:val="en-US" w:eastAsia="en-US"/>
                  </w:rPr>
                </m:ctrlPr>
              </m:sSubPr>
              <m:e>
                <m:r>
                  <w:rPr>
                    <w:rFonts w:ascii="Cambria Math" w:hAnsi="Cambria Math"/>
                    <w:sz w:val="22"/>
                    <w:lang w:eastAsia="en-US"/>
                  </w:rPr>
                  <m:t>P</m:t>
                </m:r>
              </m:e>
              <m:sub>
                <m:r>
                  <w:rPr>
                    <w:rFonts w:ascii="Cambria Math" w:hAnsi="Cambria Math"/>
                    <w:sz w:val="22"/>
                    <w:lang w:eastAsia="en-US"/>
                  </w:rPr>
                  <m:t>2</m:t>
                </m:r>
              </m:sub>
            </m:sSub>
          </m:den>
        </m:f>
      </m:oMath>
    </w:p>
    <w:p w:rsidR="00AC53D8" w:rsidRPr="00AC53D8" w:rsidRDefault="00BA04EE" w:rsidP="00F522F2">
      <w:pPr>
        <w:numPr>
          <w:ilvl w:val="3"/>
          <w:numId w:val="46"/>
        </w:numPr>
        <w:rPr>
          <w:lang w:val="en-US" w:eastAsia="en-US"/>
        </w:rPr>
      </w:pPr>
      <w:r w:rsidRPr="00AC53D8">
        <w:rPr>
          <w:i/>
          <w:iCs/>
          <w:lang w:val="en-US" w:eastAsia="en-US"/>
        </w:rPr>
        <w:t xml:space="preserve">where </w:t>
      </w:r>
      <m:oMath>
        <m:r>
          <w:rPr>
            <w:rFonts w:ascii="Cambria Math" w:hAnsi="Cambria Math"/>
            <w:lang w:eastAsia="en-US"/>
          </w:rPr>
          <m:t>ρ</m:t>
        </m:r>
      </m:oMath>
      <w:r w:rsidRPr="00AC53D8">
        <w:rPr>
          <w:i/>
          <w:iCs/>
          <w:lang w:val="en-US" w:eastAsia="en-US"/>
        </w:rPr>
        <w:t xml:space="preserve"> is the</w:t>
      </w:r>
      <w:r w:rsidR="00AC53D8">
        <w:rPr>
          <w:i/>
          <w:iCs/>
          <w:lang w:val="en-US" w:eastAsia="en-US"/>
        </w:rPr>
        <w:t xml:space="preserve"> </w:t>
      </w:r>
      <w:r w:rsidR="00AC53D8" w:rsidRPr="00AC53D8">
        <w:rPr>
          <w:i/>
          <w:iCs/>
          <w:lang w:val="en-US" w:eastAsia="en-US"/>
        </w:rPr>
        <w:t>correlation coefficient of the transmitter noise</w:t>
      </w:r>
    </w:p>
    <w:p w:rsidR="002428E2" w:rsidRDefault="00AC53D8" w:rsidP="0028731B">
      <w:pPr>
        <w:rPr>
          <w:lang w:val="en-US" w:eastAsia="en-US"/>
        </w:rPr>
      </w:pPr>
      <w:r>
        <w:rPr>
          <w:lang w:val="en-US" w:eastAsia="en-US"/>
        </w:rPr>
        <w:t xml:space="preserve">In our view, both are </w:t>
      </w:r>
      <w:r w:rsidR="00F62103">
        <w:rPr>
          <w:lang w:val="en-US" w:eastAsia="en-US"/>
        </w:rPr>
        <w:t xml:space="preserve">acceptable for us. </w:t>
      </w:r>
      <w:r w:rsidR="002428E2">
        <w:rPr>
          <w:lang w:val="en-US" w:eastAsia="en-US"/>
        </w:rPr>
        <w:t xml:space="preserve"> </w:t>
      </w:r>
    </w:p>
    <w:p w:rsidR="002428E2" w:rsidRDefault="002428E2" w:rsidP="002428E2">
      <w:pPr>
        <w:pStyle w:val="Heading2"/>
        <w:spacing w:after="240"/>
        <w:rPr>
          <w:lang w:val="en-US"/>
        </w:rPr>
      </w:pPr>
      <w:proofErr w:type="spellStart"/>
      <w:r>
        <w:rPr>
          <w:lang w:val="en-US"/>
        </w:rPr>
        <w:t>TxD</w:t>
      </w:r>
      <w:proofErr w:type="spellEnd"/>
      <w:r>
        <w:rPr>
          <w:lang w:val="en-US"/>
        </w:rPr>
        <w:t xml:space="preserve"> test related issues</w:t>
      </w:r>
    </w:p>
    <w:p w:rsidR="002428E2" w:rsidRDefault="002428E2" w:rsidP="002428E2">
      <w:pPr>
        <w:pStyle w:val="Heading3"/>
        <w:rPr>
          <w:lang w:val="en-GB" w:eastAsia="en-US"/>
        </w:rPr>
      </w:pPr>
      <w:r w:rsidRPr="00002F0B">
        <w:rPr>
          <w:lang w:val="en-GB" w:eastAsia="en-US"/>
        </w:rPr>
        <w:t>UE behaviour under conformance testing</w:t>
      </w:r>
    </w:p>
    <w:p w:rsidR="002428E2" w:rsidRDefault="002428E2" w:rsidP="002428E2">
      <w:pPr>
        <w:rPr>
          <w:lang w:eastAsia="en-US"/>
        </w:rPr>
      </w:pPr>
      <w:r>
        <w:rPr>
          <w:lang w:eastAsia="en-US"/>
        </w:rPr>
        <w:t>Regarding the UE behaviour under conformance testing, there options are listed.</w:t>
      </w:r>
    </w:p>
    <w:p w:rsidR="002428E2" w:rsidRPr="00002F0B" w:rsidRDefault="002428E2" w:rsidP="002428E2">
      <w:pPr>
        <w:numPr>
          <w:ilvl w:val="0"/>
          <w:numId w:val="43"/>
        </w:numPr>
        <w:spacing w:after="0"/>
        <w:ind w:left="714" w:hanging="357"/>
        <w:rPr>
          <w:lang w:val="en-US" w:eastAsia="en-US"/>
        </w:rPr>
      </w:pPr>
      <w:r w:rsidRPr="00002F0B">
        <w:rPr>
          <w:lang w:val="en-US" w:eastAsia="en-US"/>
        </w:rPr>
        <w:t xml:space="preserve">Option 1a: UE will keep the </w:t>
      </w:r>
      <w:proofErr w:type="spellStart"/>
      <w:proofErr w:type="gramStart"/>
      <w:r>
        <w:rPr>
          <w:lang w:val="en-US" w:eastAsia="en-US"/>
        </w:rPr>
        <w:t>Tx</w:t>
      </w:r>
      <w:proofErr w:type="spellEnd"/>
      <w:proofErr w:type="gramEnd"/>
      <w:r w:rsidRPr="00002F0B">
        <w:rPr>
          <w:lang w:val="en-US" w:eastAsia="en-US"/>
        </w:rPr>
        <w:t xml:space="preserve"> diversity status unchanged in conformance testing.</w:t>
      </w:r>
    </w:p>
    <w:p w:rsidR="002428E2" w:rsidRPr="00002F0B" w:rsidRDefault="002428E2" w:rsidP="002428E2">
      <w:pPr>
        <w:numPr>
          <w:ilvl w:val="0"/>
          <w:numId w:val="43"/>
        </w:numPr>
        <w:spacing w:after="0"/>
        <w:ind w:left="714" w:hanging="357"/>
        <w:rPr>
          <w:lang w:val="en-US" w:eastAsia="en-US"/>
        </w:rPr>
      </w:pPr>
      <w:r w:rsidRPr="00002F0B">
        <w:rPr>
          <w:lang w:val="en-US" w:eastAsia="en-US"/>
        </w:rPr>
        <w:t xml:space="preserve">Option 1b: Test mode </w:t>
      </w:r>
      <w:proofErr w:type="spellStart"/>
      <w:r w:rsidRPr="00002F0B">
        <w:rPr>
          <w:lang w:val="en-US" w:eastAsia="en-US"/>
        </w:rPr>
        <w:t>signalling</w:t>
      </w:r>
      <w:proofErr w:type="spellEnd"/>
      <w:r w:rsidRPr="00002F0B">
        <w:rPr>
          <w:lang w:val="en-US" w:eastAsia="en-US"/>
        </w:rPr>
        <w:t xml:space="preserve"> is implemented to instruct UE to keep </w:t>
      </w:r>
      <w:proofErr w:type="spellStart"/>
      <w:r w:rsidRPr="00002F0B">
        <w:rPr>
          <w:lang w:val="en-US" w:eastAsia="en-US"/>
        </w:rPr>
        <w:t>T</w:t>
      </w:r>
      <w:r>
        <w:rPr>
          <w:lang w:val="en-US" w:eastAsia="en-US"/>
        </w:rPr>
        <w:t>x</w:t>
      </w:r>
      <w:proofErr w:type="spellEnd"/>
      <w:r w:rsidRPr="00002F0B">
        <w:rPr>
          <w:lang w:val="en-US" w:eastAsia="en-US"/>
        </w:rPr>
        <w:t xml:space="preserve"> div status unchanged</w:t>
      </w:r>
    </w:p>
    <w:p w:rsidR="00C21D0E" w:rsidRPr="00F62103" w:rsidRDefault="00BA04EE" w:rsidP="00F62103">
      <w:pPr>
        <w:numPr>
          <w:ilvl w:val="0"/>
          <w:numId w:val="43"/>
        </w:numPr>
        <w:spacing w:after="0"/>
        <w:ind w:left="714" w:hanging="357"/>
        <w:rPr>
          <w:lang w:val="en-US" w:eastAsia="en-US"/>
        </w:rPr>
      </w:pPr>
      <w:r w:rsidRPr="00F62103">
        <w:rPr>
          <w:lang w:val="en-US" w:eastAsia="en-US"/>
        </w:rPr>
        <w:t>Option 2a: TE will detect and sum for every power step and change in condition from declared connector, with no precondition</w:t>
      </w:r>
    </w:p>
    <w:p w:rsidR="002428E2" w:rsidRDefault="00BA04EE" w:rsidP="00F62103">
      <w:pPr>
        <w:numPr>
          <w:ilvl w:val="0"/>
          <w:numId w:val="43"/>
        </w:numPr>
        <w:spacing w:after="0"/>
        <w:ind w:left="714" w:hanging="357"/>
        <w:rPr>
          <w:lang w:val="en-US" w:eastAsia="en-US"/>
        </w:rPr>
      </w:pPr>
      <w:r w:rsidRPr="00F62103">
        <w:rPr>
          <w:lang w:val="en-US" w:eastAsia="en-US"/>
        </w:rPr>
        <w:t xml:space="preserve">Option 2b: TE will detect and sum for every power step and change in condition from declared connector, based on pre-condition that a repeatability of </w:t>
      </w:r>
      <w:proofErr w:type="spellStart"/>
      <w:r w:rsidRPr="00F62103">
        <w:rPr>
          <w:lang w:val="en-US" w:eastAsia="en-US"/>
        </w:rPr>
        <w:t>TxD</w:t>
      </w:r>
      <w:proofErr w:type="spellEnd"/>
      <w:r w:rsidRPr="00F62103">
        <w:rPr>
          <w:lang w:val="en-US" w:eastAsia="en-US"/>
        </w:rPr>
        <w:t xml:space="preserve"> activation/deactivation timing in a UE is maintained can be fulfilled.</w:t>
      </w:r>
    </w:p>
    <w:p w:rsidR="00F62103" w:rsidRPr="00F62103" w:rsidRDefault="00F62103" w:rsidP="00F62103">
      <w:pPr>
        <w:spacing w:after="0"/>
        <w:ind w:left="714"/>
        <w:rPr>
          <w:lang w:val="en-US" w:eastAsia="en-US"/>
        </w:rPr>
      </w:pPr>
    </w:p>
    <w:p w:rsidR="002428E2" w:rsidRDefault="002428E2" w:rsidP="002428E2">
      <w:pPr>
        <w:rPr>
          <w:lang w:val="en-US" w:eastAsia="en-US"/>
        </w:rPr>
      </w:pPr>
      <w:r>
        <w:rPr>
          <w:lang w:val="en-US" w:eastAsia="en-US"/>
        </w:rPr>
        <w:t xml:space="preserve">Firstly, we disagree that a specific test mode should be developed just for the </w:t>
      </w:r>
      <w:proofErr w:type="spellStart"/>
      <w:r>
        <w:rPr>
          <w:lang w:val="en-US" w:eastAsia="en-US"/>
        </w:rPr>
        <w:t>TxD</w:t>
      </w:r>
      <w:proofErr w:type="spellEnd"/>
      <w:r>
        <w:rPr>
          <w:lang w:val="en-US" w:eastAsia="en-US"/>
        </w:rPr>
        <w:t xml:space="preserve"> related test, which cause unnecessary burden for UE implementation. And we don’t think that </w:t>
      </w:r>
      <w:proofErr w:type="spellStart"/>
      <w:proofErr w:type="gramStart"/>
      <w:r>
        <w:rPr>
          <w:lang w:val="en-US" w:eastAsia="en-US"/>
        </w:rPr>
        <w:t>Tx</w:t>
      </w:r>
      <w:proofErr w:type="spellEnd"/>
      <w:proofErr w:type="gramEnd"/>
      <w:r>
        <w:rPr>
          <w:lang w:val="en-US" w:eastAsia="en-US"/>
        </w:rPr>
        <w:t xml:space="preserve"> diversity status should be maintained all the time during the test. Once the output power lowered down to a certain level, there is no need to transmit at two antenna connectors, which would be a natural implementation choice for UE vendors. </w:t>
      </w:r>
      <w:r w:rsidR="006F190C">
        <w:rPr>
          <w:lang w:val="en-US" w:eastAsia="en-US"/>
        </w:rPr>
        <w:t xml:space="preserve">As our understanding is that there should be no test mode enable or disable </w:t>
      </w:r>
      <w:proofErr w:type="spellStart"/>
      <w:r w:rsidR="006F190C">
        <w:rPr>
          <w:lang w:val="en-US" w:eastAsia="en-US"/>
        </w:rPr>
        <w:t>TxD</w:t>
      </w:r>
      <w:proofErr w:type="spellEnd"/>
      <w:r w:rsidR="006F190C">
        <w:rPr>
          <w:lang w:val="en-US" w:eastAsia="en-US"/>
        </w:rPr>
        <w:t>, the pre-condition seems not necessary, which should be up to UE implementation. So o</w:t>
      </w:r>
      <w:r>
        <w:rPr>
          <w:lang w:val="en-US" w:eastAsia="en-US"/>
        </w:rPr>
        <w:t>ur preference is option 2</w:t>
      </w:r>
      <w:r w:rsidR="006F190C">
        <w:rPr>
          <w:lang w:val="en-US" w:eastAsia="en-US"/>
        </w:rPr>
        <w:t>a</w:t>
      </w:r>
      <w:r>
        <w:rPr>
          <w:lang w:val="en-US" w:eastAsia="en-US"/>
        </w:rPr>
        <w:t>.</w:t>
      </w:r>
    </w:p>
    <w:p w:rsidR="002428E2" w:rsidRPr="00A3518E" w:rsidRDefault="002428E2" w:rsidP="002428E2">
      <w:pPr>
        <w:rPr>
          <w:b/>
          <w:i/>
          <w:lang w:val="en-US" w:eastAsia="en-US"/>
        </w:rPr>
      </w:pPr>
      <w:r w:rsidRPr="002055B0">
        <w:rPr>
          <w:b/>
          <w:i/>
          <w:lang w:val="en-US" w:eastAsia="en-US"/>
        </w:rPr>
        <w:t xml:space="preserve">It is proposed </w:t>
      </w:r>
      <w:r>
        <w:rPr>
          <w:b/>
          <w:i/>
          <w:lang w:val="en-US" w:eastAsia="en-US"/>
        </w:rPr>
        <w:t xml:space="preserve">not </w:t>
      </w:r>
      <w:r w:rsidRPr="002055B0">
        <w:rPr>
          <w:b/>
          <w:i/>
          <w:lang w:val="en-US" w:eastAsia="en-US"/>
        </w:rPr>
        <w:t>to</w:t>
      </w:r>
      <w:r>
        <w:rPr>
          <w:b/>
          <w:i/>
          <w:lang w:val="en-US" w:eastAsia="en-US"/>
        </w:rPr>
        <w:t xml:space="preserve"> keep </w:t>
      </w:r>
      <w:proofErr w:type="spellStart"/>
      <w:r>
        <w:rPr>
          <w:b/>
          <w:i/>
          <w:lang w:val="en-US" w:eastAsia="en-US"/>
        </w:rPr>
        <w:t>TxD</w:t>
      </w:r>
      <w:proofErr w:type="spellEnd"/>
      <w:r>
        <w:rPr>
          <w:b/>
          <w:i/>
          <w:lang w:val="en-US" w:eastAsia="en-US"/>
        </w:rPr>
        <w:t xml:space="preserve"> status unchanged all the time during the test and no test mode is needed</w:t>
      </w:r>
      <w:r w:rsidRPr="002055B0">
        <w:rPr>
          <w:b/>
          <w:i/>
          <w:lang w:val="en-US" w:eastAsia="en-US"/>
        </w:rPr>
        <w:t>.</w:t>
      </w:r>
    </w:p>
    <w:p w:rsidR="002428E2" w:rsidRPr="00002F0B" w:rsidRDefault="002428E2" w:rsidP="002428E2">
      <w:pPr>
        <w:pStyle w:val="Heading3"/>
        <w:rPr>
          <w:lang w:eastAsia="en-US"/>
        </w:rPr>
      </w:pPr>
      <w:r w:rsidRPr="00002F0B">
        <w:rPr>
          <w:lang w:val="en-GB" w:eastAsia="en-US"/>
        </w:rPr>
        <w:t>Power splitting behaviour</w:t>
      </w:r>
    </w:p>
    <w:p w:rsidR="002428E2" w:rsidRDefault="002428E2" w:rsidP="002428E2">
      <w:pPr>
        <w:rPr>
          <w:lang w:val="en-US" w:eastAsia="en-US"/>
        </w:rPr>
      </w:pPr>
      <w:r>
        <w:rPr>
          <w:lang w:val="en-US" w:eastAsia="en-US"/>
        </w:rPr>
        <w:t xml:space="preserve">There are two options for power splitting </w:t>
      </w:r>
      <w:proofErr w:type="spellStart"/>
      <w:r>
        <w:rPr>
          <w:lang w:val="en-US" w:eastAsia="en-US"/>
        </w:rPr>
        <w:t>behaviour</w:t>
      </w:r>
      <w:proofErr w:type="spellEnd"/>
      <w:r>
        <w:rPr>
          <w:lang w:val="en-US" w:eastAsia="en-US"/>
        </w:rPr>
        <w:t>:</w:t>
      </w:r>
    </w:p>
    <w:p w:rsidR="002428E2" w:rsidRDefault="002428E2" w:rsidP="002428E2">
      <w:pPr>
        <w:numPr>
          <w:ilvl w:val="0"/>
          <w:numId w:val="43"/>
        </w:numPr>
        <w:spacing w:after="0"/>
        <w:ind w:left="714" w:hanging="357"/>
        <w:rPr>
          <w:lang w:val="en-US" w:eastAsia="en-US"/>
        </w:rPr>
      </w:pPr>
      <w:r w:rsidRPr="00002F0B">
        <w:rPr>
          <w:lang w:val="en-US" w:eastAsia="en-US"/>
        </w:rPr>
        <w:t>Option 1: Only allow equal power split between connectors</w:t>
      </w:r>
    </w:p>
    <w:p w:rsidR="002428E2" w:rsidRPr="00315299" w:rsidRDefault="002428E2" w:rsidP="002428E2">
      <w:pPr>
        <w:numPr>
          <w:ilvl w:val="0"/>
          <w:numId w:val="43"/>
        </w:numPr>
        <w:spacing w:after="0"/>
        <w:ind w:left="714" w:hanging="357"/>
        <w:rPr>
          <w:lang w:val="en-US" w:eastAsia="en-US"/>
        </w:rPr>
      </w:pPr>
      <w:r w:rsidRPr="00315299">
        <w:rPr>
          <w:lang w:eastAsia="en-US"/>
        </w:rPr>
        <w:t xml:space="preserve">Option 1a: Per instructed as test mode, UE should keep equal power split between connectors in all cases. </w:t>
      </w:r>
    </w:p>
    <w:p w:rsidR="002428E2" w:rsidRDefault="002428E2" w:rsidP="002428E2">
      <w:pPr>
        <w:numPr>
          <w:ilvl w:val="0"/>
          <w:numId w:val="43"/>
        </w:numPr>
        <w:spacing w:after="120"/>
        <w:ind w:left="714" w:hanging="357"/>
        <w:rPr>
          <w:lang w:val="en-US" w:eastAsia="en-US"/>
        </w:rPr>
      </w:pPr>
      <w:r w:rsidRPr="00002F0B">
        <w:rPr>
          <w:lang w:val="en-US" w:eastAsia="en-US"/>
        </w:rPr>
        <w:t>Option 2: Allow any power split between connectors</w:t>
      </w:r>
    </w:p>
    <w:p w:rsidR="002428E2" w:rsidRDefault="002428E2" w:rsidP="002428E2">
      <w:pPr>
        <w:spacing w:after="120"/>
        <w:rPr>
          <w:lang w:val="en-US" w:eastAsia="en-US"/>
        </w:rPr>
      </w:pPr>
      <w:r>
        <w:rPr>
          <w:lang w:val="en-US" w:eastAsia="en-US"/>
        </w:rPr>
        <w:t xml:space="preserve">For simplicity of measurement, our view is that the power </w:t>
      </w:r>
      <w:r w:rsidR="00F86C26">
        <w:rPr>
          <w:lang w:val="en-US" w:eastAsia="en-US"/>
        </w:rPr>
        <w:t>could</w:t>
      </w:r>
      <w:r>
        <w:rPr>
          <w:lang w:val="en-US" w:eastAsia="en-US"/>
        </w:rPr>
        <w:t xml:space="preserve"> be split equally between connectors, however, the power does not have to be equally split in real application, which is up to UE implementation and we think such flexibility left to UE is necessary. </w:t>
      </w:r>
    </w:p>
    <w:p w:rsidR="002428E2" w:rsidRDefault="002428E2" w:rsidP="002428E2">
      <w:pPr>
        <w:rPr>
          <w:b/>
          <w:i/>
          <w:lang w:val="en-US" w:eastAsia="en-US"/>
        </w:rPr>
      </w:pPr>
      <w:r w:rsidRPr="002055B0">
        <w:rPr>
          <w:b/>
          <w:i/>
          <w:lang w:val="en-US" w:eastAsia="en-US"/>
        </w:rPr>
        <w:lastRenderedPageBreak/>
        <w:t xml:space="preserve">It is proposed to </w:t>
      </w:r>
      <w:r w:rsidR="00F86C26">
        <w:rPr>
          <w:b/>
          <w:i/>
          <w:lang w:val="en-US" w:eastAsia="en-US"/>
        </w:rPr>
        <w:t>leave the power splitting to UE implementation</w:t>
      </w:r>
      <w:r w:rsidRPr="002055B0">
        <w:rPr>
          <w:b/>
          <w:i/>
          <w:lang w:val="en-US" w:eastAsia="en-US"/>
        </w:rPr>
        <w:t>.</w:t>
      </w:r>
      <w:r>
        <w:rPr>
          <w:b/>
          <w:i/>
          <w:lang w:val="en-US" w:eastAsia="en-US"/>
        </w:rPr>
        <w:t xml:space="preserve"> Detailed test cases can be determined by RAN5.</w:t>
      </w:r>
    </w:p>
    <w:p w:rsidR="009D76E3" w:rsidRDefault="009D76E3" w:rsidP="009D76E3">
      <w:pPr>
        <w:pStyle w:val="Heading2"/>
        <w:spacing w:after="240"/>
        <w:rPr>
          <w:lang w:val="en-US"/>
        </w:rPr>
      </w:pPr>
      <w:r>
        <w:rPr>
          <w:lang w:val="en-US"/>
        </w:rPr>
        <w:t xml:space="preserve">Handling of Rel-15 </w:t>
      </w:r>
      <w:proofErr w:type="spellStart"/>
      <w:r>
        <w:rPr>
          <w:lang w:val="en-US"/>
        </w:rPr>
        <w:t>TxD</w:t>
      </w:r>
      <w:proofErr w:type="spellEnd"/>
    </w:p>
    <w:p w:rsidR="009D76E3" w:rsidRDefault="004A691D" w:rsidP="002428E2">
      <w:pPr>
        <w:rPr>
          <w:lang w:val="en-US" w:eastAsia="en-US"/>
        </w:rPr>
      </w:pPr>
      <w:r>
        <w:rPr>
          <w:lang w:val="en-US" w:eastAsia="en-US"/>
        </w:rPr>
        <w:t xml:space="preserve">A new </w:t>
      </w:r>
      <w:proofErr w:type="spellStart"/>
      <w:r>
        <w:rPr>
          <w:lang w:val="en-US" w:eastAsia="en-US"/>
        </w:rPr>
        <w:t>TxD</w:t>
      </w:r>
      <w:proofErr w:type="spellEnd"/>
      <w:r>
        <w:rPr>
          <w:lang w:val="en-US" w:eastAsia="en-US"/>
        </w:rPr>
        <w:t xml:space="preserve"> UE capability was agreed to be introduced in Rel-16, and an LS was sent to RAN2 in last meeting. In the LS, it says,</w:t>
      </w:r>
    </w:p>
    <w:p w:rsidR="004A691D" w:rsidRPr="004A691D" w:rsidRDefault="004A691D" w:rsidP="004A691D">
      <w:pPr>
        <w:spacing w:after="120"/>
        <w:rPr>
          <w:i/>
          <w:lang w:eastAsia="en-US"/>
        </w:rPr>
      </w:pPr>
      <w:r w:rsidRPr="004A691D">
        <w:rPr>
          <w:i/>
          <w:lang w:eastAsia="en-US"/>
        </w:rPr>
        <w:t xml:space="preserve">RAN4 has agreed to introduce a new per-band capability </w:t>
      </w:r>
      <w:proofErr w:type="spellStart"/>
      <w:r w:rsidRPr="004A691D">
        <w:rPr>
          <w:i/>
          <w:lang w:eastAsia="en-US"/>
        </w:rPr>
        <w:t>signaling</w:t>
      </w:r>
      <w:proofErr w:type="spellEnd"/>
      <w:r w:rsidRPr="004A691D">
        <w:rPr>
          <w:i/>
          <w:lang w:eastAsia="en-US"/>
        </w:rPr>
        <w:t xml:space="preserve"> in Rel-16 for FR1 UEs supporting transparent </w:t>
      </w:r>
      <w:proofErr w:type="spellStart"/>
      <w:r w:rsidRPr="004A691D">
        <w:rPr>
          <w:i/>
          <w:lang w:eastAsia="en-US"/>
        </w:rPr>
        <w:t>TxD</w:t>
      </w:r>
      <w:proofErr w:type="spellEnd"/>
      <w:r w:rsidRPr="004A691D">
        <w:rPr>
          <w:i/>
          <w:lang w:eastAsia="en-US"/>
        </w:rPr>
        <w:t>.</w:t>
      </w:r>
    </w:p>
    <w:p w:rsidR="004A691D" w:rsidRDefault="004A691D" w:rsidP="004A691D">
      <w:pPr>
        <w:rPr>
          <w:i/>
          <w:lang w:eastAsia="en-US"/>
        </w:rPr>
      </w:pPr>
      <w:r w:rsidRPr="004A691D">
        <w:rPr>
          <w:i/>
          <w:lang w:eastAsia="en-US"/>
        </w:rPr>
        <w:t>RAN4 would also like to ask RAN2 to enable release-independent support of this new capability from Rel-15 for PC2, if possible.</w:t>
      </w:r>
    </w:p>
    <w:p w:rsidR="004A691D" w:rsidRDefault="004A691D" w:rsidP="004A691D">
      <w:pPr>
        <w:rPr>
          <w:lang w:eastAsia="en-US"/>
        </w:rPr>
      </w:pPr>
      <w:r>
        <w:rPr>
          <w:lang w:eastAsia="en-US"/>
        </w:rPr>
        <w:t xml:space="preserve">In our view, there could be different ways to handle the Rel-15 issue, but how to handle the Rel-15 </w:t>
      </w:r>
      <w:proofErr w:type="spellStart"/>
      <w:r>
        <w:rPr>
          <w:lang w:eastAsia="en-US"/>
        </w:rPr>
        <w:t>TxD</w:t>
      </w:r>
      <w:proofErr w:type="spellEnd"/>
      <w:r>
        <w:rPr>
          <w:lang w:eastAsia="en-US"/>
        </w:rPr>
        <w:t xml:space="preserve"> requirements depends on the progress in RAN2. </w:t>
      </w:r>
    </w:p>
    <w:p w:rsidR="004A691D" w:rsidRPr="004A691D" w:rsidRDefault="004A691D" w:rsidP="004A691D">
      <w:pPr>
        <w:rPr>
          <w:lang w:eastAsia="en-US"/>
        </w:rPr>
      </w:pPr>
      <w:r w:rsidRPr="005C7DE8">
        <w:rPr>
          <w:b/>
          <w:i/>
          <w:lang w:eastAsia="en-US"/>
        </w:rPr>
        <w:t>Observation</w:t>
      </w:r>
      <w:r>
        <w:rPr>
          <w:b/>
          <w:i/>
          <w:lang w:eastAsia="en-US"/>
        </w:rPr>
        <w:t xml:space="preserve"> 3</w:t>
      </w:r>
      <w:r w:rsidRPr="005C7DE8">
        <w:rPr>
          <w:b/>
          <w:i/>
          <w:lang w:eastAsia="en-US"/>
        </w:rPr>
        <w:t>:</w:t>
      </w:r>
      <w:r w:rsidRPr="004A691D">
        <w:t xml:space="preserve"> </w:t>
      </w:r>
      <w:r w:rsidRPr="004A691D">
        <w:rPr>
          <w:b/>
          <w:i/>
          <w:lang w:eastAsia="en-US"/>
        </w:rPr>
        <w:t xml:space="preserve">how to handle the Rel-15 </w:t>
      </w:r>
      <w:proofErr w:type="spellStart"/>
      <w:r w:rsidRPr="004A691D">
        <w:rPr>
          <w:b/>
          <w:i/>
          <w:lang w:eastAsia="en-US"/>
        </w:rPr>
        <w:t>TxD</w:t>
      </w:r>
      <w:proofErr w:type="spellEnd"/>
      <w:r w:rsidRPr="004A691D">
        <w:rPr>
          <w:b/>
          <w:i/>
          <w:lang w:eastAsia="en-US"/>
        </w:rPr>
        <w:t xml:space="preserve"> requirements depends on the progress in RAN2.</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E30CB1" w:rsidP="00303E78">
      <w:r>
        <w:t xml:space="preserve">Remaining issues for </w:t>
      </w:r>
      <w:proofErr w:type="spellStart"/>
      <w:r>
        <w:t>TxD</w:t>
      </w:r>
      <w:proofErr w:type="spellEnd"/>
      <w:r>
        <w:t xml:space="preserve"> are discussed in this contribution. </w:t>
      </w:r>
    </w:p>
    <w:p w:rsidR="00E30CB1" w:rsidRPr="005C7DE8" w:rsidRDefault="00E30CB1" w:rsidP="00E30CB1">
      <w:pPr>
        <w:rPr>
          <w:b/>
          <w:i/>
          <w:lang w:val="en-US" w:eastAsia="en-US"/>
        </w:rPr>
      </w:pPr>
      <w:r w:rsidRPr="005C7DE8">
        <w:rPr>
          <w:b/>
          <w:i/>
          <w:lang w:eastAsia="en-US"/>
        </w:rPr>
        <w:t>Observation</w:t>
      </w:r>
      <w:r>
        <w:rPr>
          <w:b/>
          <w:i/>
          <w:lang w:eastAsia="en-US"/>
        </w:rPr>
        <w:t xml:space="preserve"> 1</w:t>
      </w:r>
      <w:r w:rsidRPr="005C7DE8">
        <w:rPr>
          <w:b/>
          <w:i/>
          <w:lang w:eastAsia="en-US"/>
        </w:rPr>
        <w:t>:</w:t>
      </w:r>
      <w:r>
        <w:rPr>
          <w:b/>
          <w:i/>
          <w:lang w:eastAsia="en-US"/>
        </w:rPr>
        <w:t xml:space="preserve"> Only PC2 MPR requirements for </w:t>
      </w:r>
      <w:proofErr w:type="spellStart"/>
      <w:r>
        <w:rPr>
          <w:b/>
          <w:i/>
          <w:lang w:eastAsia="en-US"/>
        </w:rPr>
        <w:t>TxD</w:t>
      </w:r>
      <w:proofErr w:type="spellEnd"/>
      <w:r>
        <w:rPr>
          <w:b/>
          <w:i/>
          <w:lang w:eastAsia="en-US"/>
        </w:rPr>
        <w:t>/UL MIMO are not determined yet</w:t>
      </w:r>
      <w:r w:rsidRPr="005C7DE8">
        <w:rPr>
          <w:b/>
          <w:i/>
          <w:lang w:eastAsia="en-US"/>
        </w:rPr>
        <w:t xml:space="preserve">. </w:t>
      </w:r>
    </w:p>
    <w:p w:rsidR="00E30CB1" w:rsidRDefault="00E30CB1" w:rsidP="00E30CB1">
      <w:pPr>
        <w:rPr>
          <w:b/>
          <w:i/>
          <w:lang w:eastAsia="en-US"/>
        </w:rPr>
      </w:pPr>
      <w:r w:rsidRPr="005C7DE8">
        <w:rPr>
          <w:b/>
          <w:i/>
          <w:lang w:eastAsia="en-US"/>
        </w:rPr>
        <w:t>Observation</w:t>
      </w:r>
      <w:r>
        <w:rPr>
          <w:b/>
          <w:i/>
          <w:lang w:eastAsia="en-US"/>
        </w:rPr>
        <w:t xml:space="preserve"> 2</w:t>
      </w:r>
      <w:r w:rsidRPr="005C7DE8">
        <w:rPr>
          <w:b/>
          <w:i/>
          <w:lang w:eastAsia="en-US"/>
        </w:rPr>
        <w:t xml:space="preserve">: A-MPR as band specific requirements could be decoupled from the general </w:t>
      </w:r>
      <w:proofErr w:type="spellStart"/>
      <w:r w:rsidRPr="005C7DE8">
        <w:rPr>
          <w:b/>
          <w:i/>
          <w:lang w:eastAsia="en-US"/>
        </w:rPr>
        <w:t>TxD</w:t>
      </w:r>
      <w:proofErr w:type="spellEnd"/>
      <w:r w:rsidRPr="005C7DE8">
        <w:rPr>
          <w:b/>
          <w:i/>
          <w:lang w:eastAsia="en-US"/>
        </w:rPr>
        <w:t xml:space="preserve"> requirements, which should not be obstacle for the completion of </w:t>
      </w:r>
      <w:proofErr w:type="spellStart"/>
      <w:r w:rsidRPr="005C7DE8">
        <w:rPr>
          <w:b/>
          <w:i/>
          <w:lang w:eastAsia="en-US"/>
        </w:rPr>
        <w:t>TxD</w:t>
      </w:r>
      <w:proofErr w:type="spellEnd"/>
      <w:r w:rsidRPr="005C7DE8">
        <w:rPr>
          <w:b/>
          <w:i/>
          <w:lang w:eastAsia="en-US"/>
        </w:rPr>
        <w:t xml:space="preserve"> requirements. </w:t>
      </w:r>
    </w:p>
    <w:p w:rsidR="00E30CB1" w:rsidRPr="004A691D" w:rsidRDefault="00E30CB1" w:rsidP="00E30CB1">
      <w:pPr>
        <w:rPr>
          <w:lang w:eastAsia="en-US"/>
        </w:rPr>
      </w:pPr>
      <w:r w:rsidRPr="005C7DE8">
        <w:rPr>
          <w:b/>
          <w:i/>
          <w:lang w:eastAsia="en-US"/>
        </w:rPr>
        <w:t>Observation</w:t>
      </w:r>
      <w:r>
        <w:rPr>
          <w:b/>
          <w:i/>
          <w:lang w:eastAsia="en-US"/>
        </w:rPr>
        <w:t xml:space="preserve"> 3</w:t>
      </w:r>
      <w:r w:rsidRPr="005C7DE8">
        <w:rPr>
          <w:b/>
          <w:i/>
          <w:lang w:eastAsia="en-US"/>
        </w:rPr>
        <w:t>:</w:t>
      </w:r>
      <w:r w:rsidRPr="004A691D">
        <w:t xml:space="preserve"> </w:t>
      </w:r>
      <w:r w:rsidRPr="004A691D">
        <w:rPr>
          <w:b/>
          <w:i/>
          <w:lang w:eastAsia="en-US"/>
        </w:rPr>
        <w:t xml:space="preserve">how to handle the Rel-15 </w:t>
      </w:r>
      <w:proofErr w:type="spellStart"/>
      <w:r w:rsidRPr="004A691D">
        <w:rPr>
          <w:b/>
          <w:i/>
          <w:lang w:eastAsia="en-US"/>
        </w:rPr>
        <w:t>TxD</w:t>
      </w:r>
      <w:proofErr w:type="spellEnd"/>
      <w:r w:rsidRPr="004A691D">
        <w:rPr>
          <w:b/>
          <w:i/>
          <w:lang w:eastAsia="en-US"/>
        </w:rPr>
        <w:t xml:space="preserve"> requirements depends on the progress in RAN2.</w:t>
      </w:r>
    </w:p>
    <w:p w:rsidR="00E30CB1" w:rsidRDefault="00E30CB1" w:rsidP="00E30CB1">
      <w:pPr>
        <w:rPr>
          <w:lang w:eastAsia="en-US"/>
        </w:rPr>
      </w:pPr>
      <w:r>
        <w:rPr>
          <w:lang w:eastAsia="en-US"/>
        </w:rPr>
        <w:t xml:space="preserve">For the </w:t>
      </w:r>
      <w:proofErr w:type="spellStart"/>
      <w:r>
        <w:rPr>
          <w:lang w:eastAsia="en-US"/>
        </w:rPr>
        <w:t>TxD</w:t>
      </w:r>
      <w:proofErr w:type="spellEnd"/>
      <w:r>
        <w:rPr>
          <w:lang w:eastAsia="en-US"/>
        </w:rPr>
        <w:t xml:space="preserve"> requirements, we think the focus of the group should be on MPR and EVM requirements, and leave the band specific A-MPR for further study after completion of the </w:t>
      </w:r>
      <w:proofErr w:type="spellStart"/>
      <w:r>
        <w:rPr>
          <w:lang w:eastAsia="en-US"/>
        </w:rPr>
        <w:t>TxD</w:t>
      </w:r>
      <w:proofErr w:type="spellEnd"/>
      <w:r>
        <w:rPr>
          <w:lang w:eastAsia="en-US"/>
        </w:rPr>
        <w:t xml:space="preserve"> big CR.</w:t>
      </w:r>
    </w:p>
    <w:p w:rsidR="00E30CB1" w:rsidRDefault="00E30CB1" w:rsidP="00E30CB1">
      <w:pPr>
        <w:rPr>
          <w:b/>
          <w:i/>
          <w:lang w:eastAsia="en-US"/>
        </w:rPr>
      </w:pPr>
      <w:r>
        <w:rPr>
          <w:b/>
          <w:i/>
          <w:lang w:eastAsia="en-US"/>
        </w:rPr>
        <w:t>Proposal 1</w:t>
      </w:r>
      <w:r w:rsidRPr="005C7DE8">
        <w:rPr>
          <w:b/>
          <w:i/>
          <w:lang w:eastAsia="en-US"/>
        </w:rPr>
        <w:t>:</w:t>
      </w:r>
      <w:r w:rsidRPr="00E30CB1">
        <w:rPr>
          <w:b/>
          <w:i/>
          <w:lang w:eastAsia="en-US"/>
        </w:rPr>
        <w:t xml:space="preserve"> Focus on the MPR and </w:t>
      </w:r>
      <w:r>
        <w:rPr>
          <w:b/>
          <w:i/>
          <w:lang w:eastAsia="en-US"/>
        </w:rPr>
        <w:t xml:space="preserve">EVM requirements to complete the </w:t>
      </w:r>
      <w:proofErr w:type="spellStart"/>
      <w:r>
        <w:rPr>
          <w:b/>
          <w:i/>
          <w:lang w:eastAsia="en-US"/>
        </w:rPr>
        <w:t>TxD</w:t>
      </w:r>
      <w:proofErr w:type="spellEnd"/>
      <w:r>
        <w:rPr>
          <w:b/>
          <w:i/>
          <w:lang w:eastAsia="en-US"/>
        </w:rPr>
        <w:t xml:space="preserve"> CR</w:t>
      </w:r>
      <w:r w:rsidRPr="004A691D">
        <w:rPr>
          <w:b/>
          <w:i/>
          <w:lang w:eastAsia="en-US"/>
        </w:rPr>
        <w:t>.</w:t>
      </w:r>
      <w:r>
        <w:rPr>
          <w:b/>
          <w:i/>
          <w:lang w:eastAsia="en-US"/>
        </w:rPr>
        <w:t xml:space="preserve"> Only consider the framework of A-MPR and decouple the band specific requirements and the general requirements.</w:t>
      </w:r>
    </w:p>
    <w:p w:rsidR="00E30CB1" w:rsidRDefault="00E30CB1" w:rsidP="00E30CB1">
      <w:pPr>
        <w:rPr>
          <w:lang w:eastAsia="en-US"/>
        </w:rPr>
      </w:pPr>
      <w:r w:rsidRPr="00E30CB1">
        <w:rPr>
          <w:lang w:eastAsia="en-US"/>
        </w:rPr>
        <w:t xml:space="preserve">For the </w:t>
      </w:r>
      <w:r>
        <w:rPr>
          <w:lang w:eastAsia="en-US"/>
        </w:rPr>
        <w:t>measurement issues, we have the following proposals:</w:t>
      </w:r>
    </w:p>
    <w:p w:rsidR="00E30CB1" w:rsidRPr="00A3518E" w:rsidRDefault="00E30CB1" w:rsidP="00E30CB1">
      <w:pPr>
        <w:rPr>
          <w:b/>
          <w:i/>
          <w:lang w:val="en-US" w:eastAsia="en-US"/>
        </w:rPr>
      </w:pPr>
      <w:r w:rsidRPr="00E30CB1">
        <w:rPr>
          <w:b/>
          <w:i/>
          <w:lang w:val="en-US" w:eastAsia="en-US"/>
        </w:rPr>
        <w:t>Proposal 2:</w:t>
      </w:r>
      <w:r>
        <w:rPr>
          <w:lang w:eastAsia="en-US"/>
        </w:rPr>
        <w:t xml:space="preserve"> </w:t>
      </w:r>
      <w:r w:rsidRPr="002055B0">
        <w:rPr>
          <w:b/>
          <w:i/>
          <w:lang w:val="en-US" w:eastAsia="en-US"/>
        </w:rPr>
        <w:t xml:space="preserve">It is proposed </w:t>
      </w:r>
      <w:r>
        <w:rPr>
          <w:b/>
          <w:i/>
          <w:lang w:val="en-US" w:eastAsia="en-US"/>
        </w:rPr>
        <w:t xml:space="preserve">not </w:t>
      </w:r>
      <w:r w:rsidRPr="002055B0">
        <w:rPr>
          <w:b/>
          <w:i/>
          <w:lang w:val="en-US" w:eastAsia="en-US"/>
        </w:rPr>
        <w:t>to</w:t>
      </w:r>
      <w:r>
        <w:rPr>
          <w:b/>
          <w:i/>
          <w:lang w:val="en-US" w:eastAsia="en-US"/>
        </w:rPr>
        <w:t xml:space="preserve"> keep </w:t>
      </w:r>
      <w:proofErr w:type="spellStart"/>
      <w:r>
        <w:rPr>
          <w:b/>
          <w:i/>
          <w:lang w:val="en-US" w:eastAsia="en-US"/>
        </w:rPr>
        <w:t>TxD</w:t>
      </w:r>
      <w:proofErr w:type="spellEnd"/>
      <w:r>
        <w:rPr>
          <w:b/>
          <w:i/>
          <w:lang w:val="en-US" w:eastAsia="en-US"/>
        </w:rPr>
        <w:t xml:space="preserve"> status unchanged all the time during the test and no test mode is needed</w:t>
      </w:r>
      <w:r w:rsidRPr="002055B0">
        <w:rPr>
          <w:b/>
          <w:i/>
          <w:lang w:val="en-US" w:eastAsia="en-US"/>
        </w:rPr>
        <w:t>.</w:t>
      </w:r>
    </w:p>
    <w:p w:rsidR="00F86C26" w:rsidRDefault="00E30CB1" w:rsidP="00F86C26">
      <w:pPr>
        <w:rPr>
          <w:b/>
          <w:i/>
          <w:lang w:val="en-US" w:eastAsia="en-US"/>
        </w:rPr>
      </w:pPr>
      <w:r>
        <w:rPr>
          <w:b/>
          <w:i/>
          <w:lang w:val="en-US" w:eastAsia="en-US"/>
        </w:rPr>
        <w:t>Proposal 3</w:t>
      </w:r>
      <w:r w:rsidRPr="00E30CB1">
        <w:rPr>
          <w:b/>
          <w:i/>
          <w:lang w:val="en-US" w:eastAsia="en-US"/>
        </w:rPr>
        <w:t>:</w:t>
      </w:r>
      <w:r>
        <w:rPr>
          <w:b/>
          <w:i/>
          <w:lang w:val="en-US" w:eastAsia="en-US"/>
        </w:rPr>
        <w:t xml:space="preserve"> </w:t>
      </w:r>
      <w:r w:rsidR="00F86C26" w:rsidRPr="002055B0">
        <w:rPr>
          <w:b/>
          <w:i/>
          <w:lang w:val="en-US" w:eastAsia="en-US"/>
        </w:rPr>
        <w:t xml:space="preserve">It is proposed to </w:t>
      </w:r>
      <w:r w:rsidR="00F86C26">
        <w:rPr>
          <w:b/>
          <w:i/>
          <w:lang w:val="en-US" w:eastAsia="en-US"/>
        </w:rPr>
        <w:t>leave the power splitting to UE implementation</w:t>
      </w:r>
      <w:r w:rsidR="00F86C26" w:rsidRPr="002055B0">
        <w:rPr>
          <w:b/>
          <w:i/>
          <w:lang w:val="en-US" w:eastAsia="en-US"/>
        </w:rPr>
        <w:t>.</w:t>
      </w:r>
      <w:r w:rsidR="00F86C26">
        <w:rPr>
          <w:b/>
          <w:i/>
          <w:lang w:val="en-US" w:eastAsia="en-US"/>
        </w:rPr>
        <w:t xml:space="preserve"> Detailed test cases can be determined by RAN5.</w:t>
      </w:r>
    </w:p>
    <w:p w:rsidR="00E30CB1" w:rsidRPr="00E30CB1" w:rsidRDefault="00E30CB1" w:rsidP="00E30CB1">
      <w:pPr>
        <w:rPr>
          <w:lang w:eastAsia="en-US"/>
        </w:rPr>
      </w:pPr>
    </w:p>
    <w:p w:rsidR="00B22DA6" w:rsidRDefault="00B22DA6" w:rsidP="00B22DA6">
      <w:pPr>
        <w:pStyle w:val="Heading1"/>
        <w:numPr>
          <w:ilvl w:val="0"/>
          <w:numId w:val="0"/>
        </w:numPr>
        <w:rPr>
          <w:rFonts w:eastAsia="宋体"/>
          <w:lang w:eastAsia="zh-CN"/>
        </w:rPr>
      </w:pPr>
      <w:r>
        <w:t>References</w:t>
      </w:r>
    </w:p>
    <w:p w:rsidR="009441AA" w:rsidRDefault="0035262B" w:rsidP="00F71A33">
      <w:r>
        <w:rPr>
          <w:rFonts w:hint="eastAsia"/>
        </w:rPr>
        <w:t>[1]</w:t>
      </w:r>
      <w:r w:rsidR="005369EE">
        <w:t xml:space="preserve"> </w:t>
      </w:r>
      <w:r w:rsidR="009441AA">
        <w:t>R4-2103390</w:t>
      </w:r>
      <w:r w:rsidR="005369EE">
        <w:t>,</w:t>
      </w:r>
      <w:r w:rsidR="005369EE" w:rsidRPr="005369EE">
        <w:t xml:space="preserve"> </w:t>
      </w:r>
      <w:r w:rsidR="009441AA" w:rsidRPr="009441AA">
        <w:t xml:space="preserve">Way Forward on NR </w:t>
      </w:r>
      <w:proofErr w:type="spellStart"/>
      <w:r w:rsidR="009441AA" w:rsidRPr="009441AA">
        <w:t>TxD</w:t>
      </w:r>
      <w:proofErr w:type="spellEnd"/>
      <w:r w:rsidR="009441AA" w:rsidRPr="009441AA">
        <w:t xml:space="preserve"> &amp; Power Class</w:t>
      </w:r>
      <w:r w:rsidR="009441AA">
        <w:t>, vivo</w:t>
      </w:r>
    </w:p>
    <w:p w:rsidR="009441AA" w:rsidRDefault="009441AA" w:rsidP="00F71A33">
      <w:r>
        <w:rPr>
          <w:rFonts w:hint="eastAsia"/>
        </w:rPr>
        <w:t>[</w:t>
      </w:r>
      <w:r>
        <w:t>2</w:t>
      </w:r>
      <w:r>
        <w:rPr>
          <w:rFonts w:hint="eastAsia"/>
        </w:rPr>
        <w:t>]</w:t>
      </w:r>
      <w:r>
        <w:t xml:space="preserve"> </w:t>
      </w:r>
      <w:r w:rsidRPr="009441AA">
        <w:t>R4-2103156</w:t>
      </w:r>
      <w:r>
        <w:t>,</w:t>
      </w:r>
      <w:r w:rsidRPr="009441AA">
        <w:t xml:space="preserve"> CR for TS 38.101-1 </w:t>
      </w:r>
      <w:proofErr w:type="spellStart"/>
      <w:r w:rsidRPr="009441AA">
        <w:t>Tx</w:t>
      </w:r>
      <w:proofErr w:type="spellEnd"/>
      <w:r w:rsidRPr="009441AA">
        <w:t xml:space="preserve"> diversity requirements</w:t>
      </w:r>
      <w:r>
        <w:rPr>
          <w:rFonts w:hint="eastAsia"/>
        </w:rPr>
        <w:t>,</w:t>
      </w:r>
      <w:r>
        <w:t xml:space="preserve"> Huawei, </w:t>
      </w:r>
      <w:proofErr w:type="spellStart"/>
      <w:r>
        <w:t>HiSilicon</w:t>
      </w:r>
      <w:proofErr w:type="spellEnd"/>
    </w:p>
    <w:sectPr w:rsidR="009441A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5A5" w:rsidRDefault="002655A5" w:rsidP="0052762B">
      <w:r>
        <w:separator/>
      </w:r>
    </w:p>
  </w:endnote>
  <w:endnote w:type="continuationSeparator" w:id="0">
    <w:p w:rsidR="002655A5" w:rsidRDefault="002655A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5A5" w:rsidRDefault="002655A5" w:rsidP="0052762B">
      <w:r>
        <w:separator/>
      </w:r>
    </w:p>
  </w:footnote>
  <w:footnote w:type="continuationSeparator" w:id="0">
    <w:p w:rsidR="002655A5" w:rsidRDefault="002655A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E04590"/>
    <w:multiLevelType w:val="hybridMultilevel"/>
    <w:tmpl w:val="B75AAAFC"/>
    <w:lvl w:ilvl="0" w:tplc="261662DA">
      <w:start w:val="1"/>
      <w:numFmt w:val="bullet"/>
      <w:lvlText w:val="•"/>
      <w:lvlJc w:val="left"/>
      <w:pPr>
        <w:tabs>
          <w:tab w:val="num" w:pos="720"/>
        </w:tabs>
        <w:ind w:left="720" w:hanging="360"/>
      </w:pPr>
      <w:rPr>
        <w:rFonts w:ascii="Arial" w:hAnsi="Arial" w:hint="default"/>
      </w:rPr>
    </w:lvl>
    <w:lvl w:ilvl="1" w:tplc="B358D592" w:tentative="1">
      <w:start w:val="1"/>
      <w:numFmt w:val="bullet"/>
      <w:lvlText w:val="•"/>
      <w:lvlJc w:val="left"/>
      <w:pPr>
        <w:tabs>
          <w:tab w:val="num" w:pos="1440"/>
        </w:tabs>
        <w:ind w:left="1440" w:hanging="360"/>
      </w:pPr>
      <w:rPr>
        <w:rFonts w:ascii="Arial" w:hAnsi="Arial" w:hint="default"/>
      </w:rPr>
    </w:lvl>
    <w:lvl w:ilvl="2" w:tplc="D5DAB2CA" w:tentative="1">
      <w:start w:val="1"/>
      <w:numFmt w:val="bullet"/>
      <w:lvlText w:val="•"/>
      <w:lvlJc w:val="left"/>
      <w:pPr>
        <w:tabs>
          <w:tab w:val="num" w:pos="2160"/>
        </w:tabs>
        <w:ind w:left="2160" w:hanging="360"/>
      </w:pPr>
      <w:rPr>
        <w:rFonts w:ascii="Arial" w:hAnsi="Arial" w:hint="default"/>
      </w:rPr>
    </w:lvl>
    <w:lvl w:ilvl="3" w:tplc="6074D2C2">
      <w:start w:val="1"/>
      <w:numFmt w:val="bullet"/>
      <w:lvlText w:val="•"/>
      <w:lvlJc w:val="left"/>
      <w:pPr>
        <w:tabs>
          <w:tab w:val="num" w:pos="2880"/>
        </w:tabs>
        <w:ind w:left="2880" w:hanging="360"/>
      </w:pPr>
      <w:rPr>
        <w:rFonts w:ascii="Arial" w:hAnsi="Arial" w:hint="default"/>
      </w:rPr>
    </w:lvl>
    <w:lvl w:ilvl="4" w:tplc="19E600F2" w:tentative="1">
      <w:start w:val="1"/>
      <w:numFmt w:val="bullet"/>
      <w:lvlText w:val="•"/>
      <w:lvlJc w:val="left"/>
      <w:pPr>
        <w:tabs>
          <w:tab w:val="num" w:pos="3600"/>
        </w:tabs>
        <w:ind w:left="3600" w:hanging="360"/>
      </w:pPr>
      <w:rPr>
        <w:rFonts w:ascii="Arial" w:hAnsi="Arial" w:hint="default"/>
      </w:rPr>
    </w:lvl>
    <w:lvl w:ilvl="5" w:tplc="C67AB202" w:tentative="1">
      <w:start w:val="1"/>
      <w:numFmt w:val="bullet"/>
      <w:lvlText w:val="•"/>
      <w:lvlJc w:val="left"/>
      <w:pPr>
        <w:tabs>
          <w:tab w:val="num" w:pos="4320"/>
        </w:tabs>
        <w:ind w:left="4320" w:hanging="360"/>
      </w:pPr>
      <w:rPr>
        <w:rFonts w:ascii="Arial" w:hAnsi="Arial" w:hint="default"/>
      </w:rPr>
    </w:lvl>
    <w:lvl w:ilvl="6" w:tplc="8B48DCA8" w:tentative="1">
      <w:start w:val="1"/>
      <w:numFmt w:val="bullet"/>
      <w:lvlText w:val="•"/>
      <w:lvlJc w:val="left"/>
      <w:pPr>
        <w:tabs>
          <w:tab w:val="num" w:pos="5040"/>
        </w:tabs>
        <w:ind w:left="5040" w:hanging="360"/>
      </w:pPr>
      <w:rPr>
        <w:rFonts w:ascii="Arial" w:hAnsi="Arial" w:hint="default"/>
      </w:rPr>
    </w:lvl>
    <w:lvl w:ilvl="7" w:tplc="B6F444E4" w:tentative="1">
      <w:start w:val="1"/>
      <w:numFmt w:val="bullet"/>
      <w:lvlText w:val="•"/>
      <w:lvlJc w:val="left"/>
      <w:pPr>
        <w:tabs>
          <w:tab w:val="num" w:pos="5760"/>
        </w:tabs>
        <w:ind w:left="5760" w:hanging="360"/>
      </w:pPr>
      <w:rPr>
        <w:rFonts w:ascii="Arial" w:hAnsi="Arial" w:hint="default"/>
      </w:rPr>
    </w:lvl>
    <w:lvl w:ilvl="8" w:tplc="40E62A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8B1AE0"/>
    <w:multiLevelType w:val="hybridMultilevel"/>
    <w:tmpl w:val="54A0E786"/>
    <w:lvl w:ilvl="0" w:tplc="AB88EA3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3E565DD"/>
    <w:multiLevelType w:val="hybridMultilevel"/>
    <w:tmpl w:val="3D045052"/>
    <w:lvl w:ilvl="0" w:tplc="C90A3714">
      <w:start w:val="1"/>
      <w:numFmt w:val="bullet"/>
      <w:lvlText w:val="•"/>
      <w:lvlJc w:val="left"/>
      <w:pPr>
        <w:tabs>
          <w:tab w:val="num" w:pos="720"/>
        </w:tabs>
        <w:ind w:left="720" w:hanging="360"/>
      </w:pPr>
      <w:rPr>
        <w:rFonts w:ascii="Arial" w:hAnsi="Arial" w:hint="default"/>
      </w:rPr>
    </w:lvl>
    <w:lvl w:ilvl="1" w:tplc="4FD05506">
      <w:start w:val="1"/>
      <w:numFmt w:val="bullet"/>
      <w:lvlText w:val="•"/>
      <w:lvlJc w:val="left"/>
      <w:pPr>
        <w:tabs>
          <w:tab w:val="num" w:pos="1440"/>
        </w:tabs>
        <w:ind w:left="1440" w:hanging="360"/>
      </w:pPr>
      <w:rPr>
        <w:rFonts w:ascii="Arial" w:hAnsi="Arial" w:hint="default"/>
      </w:rPr>
    </w:lvl>
    <w:lvl w:ilvl="2" w:tplc="4C98CF58" w:tentative="1">
      <w:start w:val="1"/>
      <w:numFmt w:val="bullet"/>
      <w:lvlText w:val="•"/>
      <w:lvlJc w:val="left"/>
      <w:pPr>
        <w:tabs>
          <w:tab w:val="num" w:pos="2160"/>
        </w:tabs>
        <w:ind w:left="2160" w:hanging="360"/>
      </w:pPr>
      <w:rPr>
        <w:rFonts w:ascii="Arial" w:hAnsi="Arial" w:hint="default"/>
      </w:rPr>
    </w:lvl>
    <w:lvl w:ilvl="3" w:tplc="D9BEE5F6">
      <w:numFmt w:val="bullet"/>
      <w:lvlText w:val="•"/>
      <w:lvlJc w:val="left"/>
      <w:pPr>
        <w:tabs>
          <w:tab w:val="num" w:pos="2880"/>
        </w:tabs>
        <w:ind w:left="2880" w:hanging="360"/>
      </w:pPr>
      <w:rPr>
        <w:rFonts w:ascii="Arial" w:hAnsi="Arial" w:hint="default"/>
      </w:rPr>
    </w:lvl>
    <w:lvl w:ilvl="4" w:tplc="9A98486E" w:tentative="1">
      <w:start w:val="1"/>
      <w:numFmt w:val="bullet"/>
      <w:lvlText w:val="•"/>
      <w:lvlJc w:val="left"/>
      <w:pPr>
        <w:tabs>
          <w:tab w:val="num" w:pos="3600"/>
        </w:tabs>
        <w:ind w:left="3600" w:hanging="360"/>
      </w:pPr>
      <w:rPr>
        <w:rFonts w:ascii="Arial" w:hAnsi="Arial" w:hint="default"/>
      </w:rPr>
    </w:lvl>
    <w:lvl w:ilvl="5" w:tplc="38E61AE6" w:tentative="1">
      <w:start w:val="1"/>
      <w:numFmt w:val="bullet"/>
      <w:lvlText w:val="•"/>
      <w:lvlJc w:val="left"/>
      <w:pPr>
        <w:tabs>
          <w:tab w:val="num" w:pos="4320"/>
        </w:tabs>
        <w:ind w:left="4320" w:hanging="360"/>
      </w:pPr>
      <w:rPr>
        <w:rFonts w:ascii="Arial" w:hAnsi="Arial" w:hint="default"/>
      </w:rPr>
    </w:lvl>
    <w:lvl w:ilvl="6" w:tplc="3E8E5EB4" w:tentative="1">
      <w:start w:val="1"/>
      <w:numFmt w:val="bullet"/>
      <w:lvlText w:val="•"/>
      <w:lvlJc w:val="left"/>
      <w:pPr>
        <w:tabs>
          <w:tab w:val="num" w:pos="5040"/>
        </w:tabs>
        <w:ind w:left="5040" w:hanging="360"/>
      </w:pPr>
      <w:rPr>
        <w:rFonts w:ascii="Arial" w:hAnsi="Arial" w:hint="default"/>
      </w:rPr>
    </w:lvl>
    <w:lvl w:ilvl="7" w:tplc="AC1889AA" w:tentative="1">
      <w:start w:val="1"/>
      <w:numFmt w:val="bullet"/>
      <w:lvlText w:val="•"/>
      <w:lvlJc w:val="left"/>
      <w:pPr>
        <w:tabs>
          <w:tab w:val="num" w:pos="5760"/>
        </w:tabs>
        <w:ind w:left="5760" w:hanging="360"/>
      </w:pPr>
      <w:rPr>
        <w:rFonts w:ascii="Arial" w:hAnsi="Arial" w:hint="default"/>
      </w:rPr>
    </w:lvl>
    <w:lvl w:ilvl="8" w:tplc="CE4E2B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786DC6"/>
    <w:multiLevelType w:val="hybridMultilevel"/>
    <w:tmpl w:val="351A7014"/>
    <w:lvl w:ilvl="0" w:tplc="AB88EA3A">
      <w:start w:val="1"/>
      <w:numFmt w:val="bullet"/>
      <w:lvlText w:val="•"/>
      <w:lvlJc w:val="left"/>
      <w:pPr>
        <w:ind w:left="720" w:hanging="360"/>
      </w:pPr>
      <w:rPr>
        <w:rFonts w:ascii="Arial" w:hAnsi="Arial" w:hint="default"/>
      </w:rPr>
    </w:lvl>
    <w:lvl w:ilvl="1" w:tplc="67A6B676">
      <w:start w:val="1"/>
      <w:numFmt w:val="bullet"/>
      <w:lvlText w:val="-"/>
      <w:lvlJc w:val="left"/>
      <w:pPr>
        <w:ind w:left="1440" w:hanging="360"/>
      </w:pPr>
      <w:rPr>
        <w:rFonts w:ascii="Calibri" w:eastAsia="宋体"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1F376D"/>
    <w:multiLevelType w:val="hybridMultilevel"/>
    <w:tmpl w:val="222EBCA0"/>
    <w:lvl w:ilvl="0" w:tplc="F59AB718">
      <w:start w:val="1"/>
      <w:numFmt w:val="bullet"/>
      <w:lvlText w:val="•"/>
      <w:lvlJc w:val="left"/>
      <w:pPr>
        <w:tabs>
          <w:tab w:val="num" w:pos="720"/>
        </w:tabs>
        <w:ind w:left="720" w:hanging="360"/>
      </w:pPr>
      <w:rPr>
        <w:rFonts w:ascii="Arial" w:hAnsi="Arial" w:hint="default"/>
      </w:rPr>
    </w:lvl>
    <w:lvl w:ilvl="1" w:tplc="9FAAAF9E">
      <w:start w:val="1"/>
      <w:numFmt w:val="bullet"/>
      <w:lvlText w:val="•"/>
      <w:lvlJc w:val="left"/>
      <w:pPr>
        <w:tabs>
          <w:tab w:val="num" w:pos="1440"/>
        </w:tabs>
        <w:ind w:left="1440" w:hanging="360"/>
      </w:pPr>
      <w:rPr>
        <w:rFonts w:ascii="Arial" w:hAnsi="Arial" w:hint="default"/>
      </w:rPr>
    </w:lvl>
    <w:lvl w:ilvl="2" w:tplc="EA4CED96" w:tentative="1">
      <w:start w:val="1"/>
      <w:numFmt w:val="bullet"/>
      <w:lvlText w:val="•"/>
      <w:lvlJc w:val="left"/>
      <w:pPr>
        <w:tabs>
          <w:tab w:val="num" w:pos="2160"/>
        </w:tabs>
        <w:ind w:left="2160" w:hanging="360"/>
      </w:pPr>
      <w:rPr>
        <w:rFonts w:ascii="Arial" w:hAnsi="Arial" w:hint="default"/>
      </w:rPr>
    </w:lvl>
    <w:lvl w:ilvl="3" w:tplc="2EBC545E" w:tentative="1">
      <w:start w:val="1"/>
      <w:numFmt w:val="bullet"/>
      <w:lvlText w:val="•"/>
      <w:lvlJc w:val="left"/>
      <w:pPr>
        <w:tabs>
          <w:tab w:val="num" w:pos="2880"/>
        </w:tabs>
        <w:ind w:left="2880" w:hanging="360"/>
      </w:pPr>
      <w:rPr>
        <w:rFonts w:ascii="Arial" w:hAnsi="Arial" w:hint="default"/>
      </w:rPr>
    </w:lvl>
    <w:lvl w:ilvl="4" w:tplc="F8CE9CF8" w:tentative="1">
      <w:start w:val="1"/>
      <w:numFmt w:val="bullet"/>
      <w:lvlText w:val="•"/>
      <w:lvlJc w:val="left"/>
      <w:pPr>
        <w:tabs>
          <w:tab w:val="num" w:pos="3600"/>
        </w:tabs>
        <w:ind w:left="3600" w:hanging="360"/>
      </w:pPr>
      <w:rPr>
        <w:rFonts w:ascii="Arial" w:hAnsi="Arial" w:hint="default"/>
      </w:rPr>
    </w:lvl>
    <w:lvl w:ilvl="5" w:tplc="85163C40" w:tentative="1">
      <w:start w:val="1"/>
      <w:numFmt w:val="bullet"/>
      <w:lvlText w:val="•"/>
      <w:lvlJc w:val="left"/>
      <w:pPr>
        <w:tabs>
          <w:tab w:val="num" w:pos="4320"/>
        </w:tabs>
        <w:ind w:left="4320" w:hanging="360"/>
      </w:pPr>
      <w:rPr>
        <w:rFonts w:ascii="Arial" w:hAnsi="Arial" w:hint="default"/>
      </w:rPr>
    </w:lvl>
    <w:lvl w:ilvl="6" w:tplc="E1E6DA92" w:tentative="1">
      <w:start w:val="1"/>
      <w:numFmt w:val="bullet"/>
      <w:lvlText w:val="•"/>
      <w:lvlJc w:val="left"/>
      <w:pPr>
        <w:tabs>
          <w:tab w:val="num" w:pos="5040"/>
        </w:tabs>
        <w:ind w:left="5040" w:hanging="360"/>
      </w:pPr>
      <w:rPr>
        <w:rFonts w:ascii="Arial" w:hAnsi="Arial" w:hint="default"/>
      </w:rPr>
    </w:lvl>
    <w:lvl w:ilvl="7" w:tplc="9610703A" w:tentative="1">
      <w:start w:val="1"/>
      <w:numFmt w:val="bullet"/>
      <w:lvlText w:val="•"/>
      <w:lvlJc w:val="left"/>
      <w:pPr>
        <w:tabs>
          <w:tab w:val="num" w:pos="5760"/>
        </w:tabs>
        <w:ind w:left="5760" w:hanging="360"/>
      </w:pPr>
      <w:rPr>
        <w:rFonts w:ascii="Arial" w:hAnsi="Arial" w:hint="default"/>
      </w:rPr>
    </w:lvl>
    <w:lvl w:ilvl="8" w:tplc="BF2EEA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C60457"/>
    <w:multiLevelType w:val="hybridMultilevel"/>
    <w:tmpl w:val="68061528"/>
    <w:lvl w:ilvl="0" w:tplc="DEB2D232">
      <w:start w:val="1"/>
      <w:numFmt w:val="bullet"/>
      <w:lvlText w:val="•"/>
      <w:lvlJc w:val="left"/>
      <w:pPr>
        <w:tabs>
          <w:tab w:val="num" w:pos="720"/>
        </w:tabs>
        <w:ind w:left="720" w:hanging="360"/>
      </w:pPr>
      <w:rPr>
        <w:rFonts w:ascii="Arial" w:hAnsi="Arial" w:hint="default"/>
      </w:rPr>
    </w:lvl>
    <w:lvl w:ilvl="1" w:tplc="627CA6A8" w:tentative="1">
      <w:start w:val="1"/>
      <w:numFmt w:val="bullet"/>
      <w:lvlText w:val="•"/>
      <w:lvlJc w:val="left"/>
      <w:pPr>
        <w:tabs>
          <w:tab w:val="num" w:pos="1440"/>
        </w:tabs>
        <w:ind w:left="1440" w:hanging="360"/>
      </w:pPr>
      <w:rPr>
        <w:rFonts w:ascii="Arial" w:hAnsi="Arial" w:hint="default"/>
      </w:rPr>
    </w:lvl>
    <w:lvl w:ilvl="2" w:tplc="0350909E">
      <w:start w:val="1"/>
      <w:numFmt w:val="bullet"/>
      <w:lvlText w:val="•"/>
      <w:lvlJc w:val="left"/>
      <w:pPr>
        <w:tabs>
          <w:tab w:val="num" w:pos="2160"/>
        </w:tabs>
        <w:ind w:left="2160" w:hanging="360"/>
      </w:pPr>
      <w:rPr>
        <w:rFonts w:ascii="Arial" w:hAnsi="Arial" w:hint="default"/>
      </w:rPr>
    </w:lvl>
    <w:lvl w:ilvl="3" w:tplc="82C2DD08">
      <w:numFmt w:val="bullet"/>
      <w:lvlText w:val="•"/>
      <w:lvlJc w:val="left"/>
      <w:pPr>
        <w:tabs>
          <w:tab w:val="num" w:pos="2880"/>
        </w:tabs>
        <w:ind w:left="2880" w:hanging="360"/>
      </w:pPr>
      <w:rPr>
        <w:rFonts w:ascii="Arial" w:hAnsi="Arial" w:hint="default"/>
      </w:rPr>
    </w:lvl>
    <w:lvl w:ilvl="4" w:tplc="F7121598" w:tentative="1">
      <w:start w:val="1"/>
      <w:numFmt w:val="bullet"/>
      <w:lvlText w:val="•"/>
      <w:lvlJc w:val="left"/>
      <w:pPr>
        <w:tabs>
          <w:tab w:val="num" w:pos="3600"/>
        </w:tabs>
        <w:ind w:left="3600" w:hanging="360"/>
      </w:pPr>
      <w:rPr>
        <w:rFonts w:ascii="Arial" w:hAnsi="Arial" w:hint="default"/>
      </w:rPr>
    </w:lvl>
    <w:lvl w:ilvl="5" w:tplc="E18C4C8E" w:tentative="1">
      <w:start w:val="1"/>
      <w:numFmt w:val="bullet"/>
      <w:lvlText w:val="•"/>
      <w:lvlJc w:val="left"/>
      <w:pPr>
        <w:tabs>
          <w:tab w:val="num" w:pos="4320"/>
        </w:tabs>
        <w:ind w:left="4320" w:hanging="360"/>
      </w:pPr>
      <w:rPr>
        <w:rFonts w:ascii="Arial" w:hAnsi="Arial" w:hint="default"/>
      </w:rPr>
    </w:lvl>
    <w:lvl w:ilvl="6" w:tplc="7D0C9D7A" w:tentative="1">
      <w:start w:val="1"/>
      <w:numFmt w:val="bullet"/>
      <w:lvlText w:val="•"/>
      <w:lvlJc w:val="left"/>
      <w:pPr>
        <w:tabs>
          <w:tab w:val="num" w:pos="5040"/>
        </w:tabs>
        <w:ind w:left="5040" w:hanging="360"/>
      </w:pPr>
      <w:rPr>
        <w:rFonts w:ascii="Arial" w:hAnsi="Arial" w:hint="default"/>
      </w:rPr>
    </w:lvl>
    <w:lvl w:ilvl="7" w:tplc="C33203CC" w:tentative="1">
      <w:start w:val="1"/>
      <w:numFmt w:val="bullet"/>
      <w:lvlText w:val="•"/>
      <w:lvlJc w:val="left"/>
      <w:pPr>
        <w:tabs>
          <w:tab w:val="num" w:pos="5760"/>
        </w:tabs>
        <w:ind w:left="5760" w:hanging="360"/>
      </w:pPr>
      <w:rPr>
        <w:rFonts w:ascii="Arial" w:hAnsi="Arial" w:hint="default"/>
      </w:rPr>
    </w:lvl>
    <w:lvl w:ilvl="8" w:tplc="0A444B0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2"/>
  </w:num>
  <w:num w:numId="5">
    <w:abstractNumId w:val="1"/>
  </w:num>
  <w:num w:numId="6">
    <w:abstractNumId w:val="41"/>
  </w:num>
  <w:num w:numId="7">
    <w:abstractNumId w:val="19"/>
  </w:num>
  <w:num w:numId="8">
    <w:abstractNumId w:val="33"/>
  </w:num>
  <w:num w:numId="9">
    <w:abstractNumId w:val="44"/>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7"/>
  </w:num>
  <w:num w:numId="20">
    <w:abstractNumId w:val="25"/>
  </w:num>
  <w:num w:numId="21">
    <w:abstractNumId w:val="16"/>
  </w:num>
  <w:num w:numId="22">
    <w:abstractNumId w:val="6"/>
  </w:num>
  <w:num w:numId="23">
    <w:abstractNumId w:val="24"/>
  </w:num>
  <w:num w:numId="24">
    <w:abstractNumId w:val="40"/>
  </w:num>
  <w:num w:numId="25">
    <w:abstractNumId w:val="9"/>
  </w:num>
  <w:num w:numId="26">
    <w:abstractNumId w:val="39"/>
  </w:num>
  <w:num w:numId="27">
    <w:abstractNumId w:val="36"/>
  </w:num>
  <w:num w:numId="28">
    <w:abstractNumId w:val="20"/>
  </w:num>
  <w:num w:numId="29">
    <w:abstractNumId w:val="43"/>
  </w:num>
  <w:num w:numId="30">
    <w:abstractNumId w:val="29"/>
  </w:num>
  <w:num w:numId="31">
    <w:abstractNumId w:val="18"/>
  </w:num>
  <w:num w:numId="32">
    <w:abstractNumId w:val="34"/>
  </w:num>
  <w:num w:numId="33">
    <w:abstractNumId w:val="7"/>
  </w:num>
  <w:num w:numId="34">
    <w:abstractNumId w:val="10"/>
  </w:num>
  <w:num w:numId="35">
    <w:abstractNumId w:val="35"/>
  </w:num>
  <w:num w:numId="36">
    <w:abstractNumId w:val="21"/>
  </w:num>
  <w:num w:numId="37">
    <w:abstractNumId w:val="8"/>
  </w:num>
  <w:num w:numId="38">
    <w:abstractNumId w:val="31"/>
  </w:num>
  <w:num w:numId="39">
    <w:abstractNumId w:val="4"/>
  </w:num>
  <w:num w:numId="40">
    <w:abstractNumId w:val="26"/>
  </w:num>
  <w:num w:numId="41">
    <w:abstractNumId w:val="17"/>
  </w:num>
  <w:num w:numId="42">
    <w:abstractNumId w:val="14"/>
  </w:num>
  <w:num w:numId="43">
    <w:abstractNumId w:val="15"/>
  </w:num>
  <w:num w:numId="44">
    <w:abstractNumId w:val="38"/>
  </w:num>
  <w:num w:numId="45">
    <w:abstractNumId w:val="32"/>
  </w:num>
  <w:num w:numId="46">
    <w:abstractNumId w:val="30"/>
  </w:num>
  <w:num w:numId="47">
    <w:abstractNumId w:val="3"/>
  </w:num>
  <w:num w:numId="48">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0FBA"/>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6ED"/>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8E2"/>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5A5"/>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31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1D"/>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28E"/>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DE8"/>
    <w:rsid w:val="005C7F18"/>
    <w:rsid w:val="005D01DA"/>
    <w:rsid w:val="005D0696"/>
    <w:rsid w:val="005D0891"/>
    <w:rsid w:val="005D124A"/>
    <w:rsid w:val="005D12D6"/>
    <w:rsid w:val="005D1CF3"/>
    <w:rsid w:val="005D2B9B"/>
    <w:rsid w:val="005D590A"/>
    <w:rsid w:val="005D59BB"/>
    <w:rsid w:val="005D5E5B"/>
    <w:rsid w:val="005D6338"/>
    <w:rsid w:val="005D6873"/>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90C"/>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00E"/>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1AA"/>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6E3"/>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3D8"/>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4EE"/>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D0E"/>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3CD"/>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CC"/>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0CB1"/>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A7E"/>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103"/>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C2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0021418">
      <w:bodyDiv w:val="1"/>
      <w:marLeft w:val="0"/>
      <w:marRight w:val="0"/>
      <w:marTop w:val="0"/>
      <w:marBottom w:val="0"/>
      <w:divBdr>
        <w:top w:val="none" w:sz="0" w:space="0" w:color="auto"/>
        <w:left w:val="none" w:sz="0" w:space="0" w:color="auto"/>
        <w:bottom w:val="none" w:sz="0" w:space="0" w:color="auto"/>
        <w:right w:val="none" w:sz="0" w:space="0" w:color="auto"/>
      </w:divBdr>
      <w:divsChild>
        <w:div w:id="1775129997">
          <w:marLeft w:val="1080"/>
          <w:marRight w:val="0"/>
          <w:marTop w:val="100"/>
          <w:marBottom w:val="0"/>
          <w:divBdr>
            <w:top w:val="none" w:sz="0" w:space="0" w:color="auto"/>
            <w:left w:val="none" w:sz="0" w:space="0" w:color="auto"/>
            <w:bottom w:val="none" w:sz="0" w:space="0" w:color="auto"/>
            <w:right w:val="none" w:sz="0" w:space="0" w:color="auto"/>
          </w:divBdr>
        </w:div>
        <w:div w:id="189101514">
          <w:marLeft w:val="1080"/>
          <w:marRight w:val="0"/>
          <w:marTop w:val="100"/>
          <w:marBottom w:val="0"/>
          <w:divBdr>
            <w:top w:val="none" w:sz="0" w:space="0" w:color="auto"/>
            <w:left w:val="none" w:sz="0" w:space="0" w:color="auto"/>
            <w:bottom w:val="none" w:sz="0" w:space="0" w:color="auto"/>
            <w:right w:val="none" w:sz="0" w:space="0" w:color="auto"/>
          </w:divBdr>
        </w:div>
        <w:div w:id="1728216953">
          <w:marLeft w:val="1080"/>
          <w:marRight w:val="0"/>
          <w:marTop w:val="100"/>
          <w:marBottom w:val="0"/>
          <w:divBdr>
            <w:top w:val="none" w:sz="0" w:space="0" w:color="auto"/>
            <w:left w:val="none" w:sz="0" w:space="0" w:color="auto"/>
            <w:bottom w:val="none" w:sz="0" w:space="0" w:color="auto"/>
            <w:right w:val="none" w:sz="0" w:space="0" w:color="auto"/>
          </w:divBdr>
        </w:div>
        <w:div w:id="947200740">
          <w:marLeft w:val="108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5279884">
      <w:bodyDiv w:val="1"/>
      <w:marLeft w:val="0"/>
      <w:marRight w:val="0"/>
      <w:marTop w:val="0"/>
      <w:marBottom w:val="0"/>
      <w:divBdr>
        <w:top w:val="none" w:sz="0" w:space="0" w:color="auto"/>
        <w:left w:val="none" w:sz="0" w:space="0" w:color="auto"/>
        <w:bottom w:val="none" w:sz="0" w:space="0" w:color="auto"/>
        <w:right w:val="none" w:sz="0" w:space="0" w:color="auto"/>
      </w:divBdr>
      <w:divsChild>
        <w:div w:id="880364319">
          <w:marLeft w:val="1080"/>
          <w:marRight w:val="0"/>
          <w:marTop w:val="100"/>
          <w:marBottom w:val="0"/>
          <w:divBdr>
            <w:top w:val="none" w:sz="0" w:space="0" w:color="auto"/>
            <w:left w:val="none" w:sz="0" w:space="0" w:color="auto"/>
            <w:bottom w:val="none" w:sz="0" w:space="0" w:color="auto"/>
            <w:right w:val="none" w:sz="0" w:space="0" w:color="auto"/>
          </w:divBdr>
        </w:div>
        <w:div w:id="607929918">
          <w:marLeft w:val="2520"/>
          <w:marRight w:val="0"/>
          <w:marTop w:val="100"/>
          <w:marBottom w:val="0"/>
          <w:divBdr>
            <w:top w:val="none" w:sz="0" w:space="0" w:color="auto"/>
            <w:left w:val="none" w:sz="0" w:space="0" w:color="auto"/>
            <w:bottom w:val="none" w:sz="0" w:space="0" w:color="auto"/>
            <w:right w:val="none" w:sz="0" w:space="0" w:color="auto"/>
          </w:divBdr>
        </w:div>
        <w:div w:id="735014234">
          <w:marLeft w:val="1080"/>
          <w:marRight w:val="0"/>
          <w:marTop w:val="100"/>
          <w:marBottom w:val="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6913497">
      <w:bodyDiv w:val="1"/>
      <w:marLeft w:val="0"/>
      <w:marRight w:val="0"/>
      <w:marTop w:val="0"/>
      <w:marBottom w:val="0"/>
      <w:divBdr>
        <w:top w:val="none" w:sz="0" w:space="0" w:color="auto"/>
        <w:left w:val="none" w:sz="0" w:space="0" w:color="auto"/>
        <w:bottom w:val="none" w:sz="0" w:space="0" w:color="auto"/>
        <w:right w:val="none" w:sz="0" w:space="0" w:color="auto"/>
      </w:divBdr>
      <w:divsChild>
        <w:div w:id="990712649">
          <w:marLeft w:val="1080"/>
          <w:marRight w:val="0"/>
          <w:marTop w:val="100"/>
          <w:marBottom w:val="0"/>
          <w:divBdr>
            <w:top w:val="none" w:sz="0" w:space="0" w:color="auto"/>
            <w:left w:val="none" w:sz="0" w:space="0" w:color="auto"/>
            <w:bottom w:val="none" w:sz="0" w:space="0" w:color="auto"/>
            <w:right w:val="none" w:sz="0" w:space="0" w:color="auto"/>
          </w:divBdr>
        </w:div>
        <w:div w:id="1963143994">
          <w:marLeft w:val="1080"/>
          <w:marRight w:val="0"/>
          <w:marTop w:val="10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836314">
      <w:bodyDiv w:val="1"/>
      <w:marLeft w:val="0"/>
      <w:marRight w:val="0"/>
      <w:marTop w:val="0"/>
      <w:marBottom w:val="0"/>
      <w:divBdr>
        <w:top w:val="none" w:sz="0" w:space="0" w:color="auto"/>
        <w:left w:val="none" w:sz="0" w:space="0" w:color="auto"/>
        <w:bottom w:val="none" w:sz="0" w:space="0" w:color="auto"/>
        <w:right w:val="none" w:sz="0" w:space="0" w:color="auto"/>
      </w:divBdr>
      <w:divsChild>
        <w:div w:id="797457010">
          <w:marLeft w:val="2520"/>
          <w:marRight w:val="0"/>
          <w:marTop w:val="100"/>
          <w:marBottom w:val="0"/>
          <w:divBdr>
            <w:top w:val="none" w:sz="0" w:space="0" w:color="auto"/>
            <w:left w:val="none" w:sz="0" w:space="0" w:color="auto"/>
            <w:bottom w:val="none" w:sz="0" w:space="0" w:color="auto"/>
            <w:right w:val="none" w:sz="0" w:space="0" w:color="auto"/>
          </w:divBdr>
        </w:div>
        <w:div w:id="174806304">
          <w:marLeft w:val="2520"/>
          <w:marRight w:val="0"/>
          <w:marTop w:val="100"/>
          <w:marBottom w:val="12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7E572-55CD-4D37-9650-41B08E88B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162</TotalTime>
  <Pages>3</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15</cp:revision>
  <cp:lastPrinted>2010-01-07T02:23:00Z</cp:lastPrinted>
  <dcterms:created xsi:type="dcterms:W3CDTF">2021-03-30T02:51:00Z</dcterms:created>
  <dcterms:modified xsi:type="dcterms:W3CDTF">2021-04-02T20:20:00Z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(3)5Ok83TzpIpWJDiGlCn9AJdYq9zwIGjnBx3X0KZCm6jXvNlyHbZMRLwYcEW4zau5UxXxHW7bz
ol4nuQigXcek+6yrgPsSNlXZHxWBrW7imB8Bj3s3W8XGRuBcJZMwY+SnG51STkcwvKEBUeNV
m+PMAj0rEl6jZujXD9aD27yVlPKEMZwFSAZg1ucTgXfdzT8IWXxOKJTD9S1ZEXLiZeqgBdbq
irA1aeJ6k7eowAS/Ki</vt:lpwstr>
  </property>
  <property fmtid="{D5CDD505-2E9C-101B-9397-08002B2CF9AE}" pid="15" name="_2015_ms_pID_725343_00">
    <vt:lpwstr>_2015_ms_pID_725343</vt:lpwstr>
  </property>
  <property fmtid="{D5CDD505-2E9C-101B-9397-08002B2CF9AE}" pid="16" name="_2015_ms_pID_7253431">
    <vt:lpwstr>WDzt6+I0Bs2xfoCnz7rNnD+KyvvfNBF6WCr3pymSXeaX2ZfvNek+vz
Vj/HUbLEHwxnhatr11k6rSfOPXxLIjyud05KigoGqwlmhkZG8DnWEOkVEieHvsxyJKti14ek
yG3dK+SPeoDJj8DRBAsfH7rxOWOnQbLqw7CKuaamW2JJ+5Pn04e5OTVUG8Jfs1tnGwuuoUId
6nl0OAh3hLZZT81fk89fSpf/7R4RuMasMIvT</vt:lpwstr>
  </property>
  <property fmtid="{D5CDD505-2E9C-101B-9397-08002B2CF9AE}" pid="17" name="_2015_ms_pID_7253431_00">
    <vt:lpwstr>_2015_ms_pID_7253431</vt:lpwstr>
  </property>
  <property fmtid="{D5CDD505-2E9C-101B-9397-08002B2CF9AE}" pid="18" name="_2015_ms_pID_7253432">
    <vt:lpwstr>lfhOTQgyXApZaeHGVXQpVg0=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